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 xml:space="preserve"> 郑州市建设“设计河南”先行区行动方案（2023—2025年）</w:t>
      </w:r>
    </w:p>
    <w:p>
      <w:pPr>
        <w:pStyle w:val="2"/>
        <w:rPr>
          <w:color w:val="auto"/>
          <w:u w:val="none"/>
        </w:rPr>
      </w:pPr>
    </w:p>
    <w:p>
      <w:pPr>
        <w:spacing w:line="560" w:lineRule="exact"/>
        <w:ind w:firstLine="640" w:firstLineChars="200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为贯彻落实《设计河南建设中长期规划（2022-2035）》和《设计河南建设行动方案（2022-2025）》（豫政办〔2022〕82号）精神，加快建设“设计河南”先行区，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eastAsia="zh-CN"/>
        </w:rPr>
        <w:t>特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</w:rPr>
        <w:t>制定本方案。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eastAsia="CESI黑体-GB2312"/>
          <w:color w:val="auto"/>
          <w:sz w:val="32"/>
          <w:szCs w:val="32"/>
          <w:u w:val="none"/>
        </w:rPr>
      </w:pPr>
      <w:r>
        <w:rPr>
          <w:rFonts w:eastAsia="CESI黑体-GB2312"/>
          <w:color w:val="auto"/>
          <w:sz w:val="32"/>
          <w:szCs w:val="32"/>
          <w:u w:val="none"/>
        </w:rPr>
        <w:t>总体要求</w:t>
      </w:r>
    </w:p>
    <w:p>
      <w:pPr>
        <w:spacing w:line="560" w:lineRule="exact"/>
        <w:ind w:firstLine="481" w:firstLineChars="150"/>
        <w:rPr>
          <w:rFonts w:ascii="仿宋" w:hAnsi="仿宋"/>
          <w:color w:val="auto"/>
          <w:sz w:val="32"/>
          <w:szCs w:val="32"/>
          <w:u w:val="none"/>
        </w:rPr>
      </w:pPr>
      <w:r>
        <w:rPr>
          <w:rFonts w:eastAsia="楷体"/>
          <w:b/>
          <w:bCs/>
          <w:color w:val="auto"/>
          <w:sz w:val="32"/>
          <w:szCs w:val="32"/>
          <w:u w:val="none"/>
        </w:rPr>
        <w:t>（一）指导思想。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坚持以习近平新时代中国特色社会主义思想为指导，深入贯彻习近平总书记关于河南及郑州的重要讲话精神，落实省委、省政府决策部署，强化“三标”意识，围绕建设“设计河南”先行区，突出工业设计、文旅设计、建筑设计、乡村设计四大主攻方向，推进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壮大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设计主体、建设平台载体、推进设计创新、强化数智融合、引育设计人才、营造设计生态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大重点任务，实施组织领导、政策支持和氛围营造三项保障措施，形成“14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3”设计产业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发展路径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推动设计在经济社会的全渗透、高赋能，全面提高“设计郑州”建设水平，为国家中心城市建设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做出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强有力的贡献。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eastAsia="楷体"/>
          <w:b/>
          <w:bCs/>
          <w:color w:val="auto"/>
          <w:sz w:val="32"/>
          <w:szCs w:val="32"/>
          <w:u w:val="none"/>
        </w:rPr>
        <w:t>（二）发展目标。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力争到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年，建成“设计河南”先行区，全国设计产业新高地。</w:t>
      </w:r>
    </w:p>
    <w:p>
      <w:pPr>
        <w:keepNext/>
        <w:spacing w:line="560" w:lineRule="exact"/>
        <w:ind w:firstLine="642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产业规模持续提升。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加快推进设计产业发展，形成一批在国内具有影响力的本土龙头设计企业，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引进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30家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国内外一流设计企业，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并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培育一批优秀中小型设计企业，到2025年设计产业收入突破3000亿元。</w:t>
      </w:r>
    </w:p>
    <w:p>
      <w:pPr>
        <w:keepNext/>
        <w:spacing w:line="560" w:lineRule="exact"/>
        <w:ind w:firstLine="642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2.创新能力显著提升。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推进设计产业专业化、集约化、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国际化、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品牌化，促进设计产业与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经济社会发展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深度融合，催生新技术、新工艺、新产品、新模式。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到2025年，建成市级以上设计研究院5家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国家级设计中心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家、省级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家、市级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家。</w:t>
      </w:r>
    </w:p>
    <w:p>
      <w:pPr>
        <w:pStyle w:val="3"/>
        <w:keepNext w:val="0"/>
        <w:keepLines w:val="0"/>
        <w:spacing w:line="560" w:lineRule="exact"/>
        <w:ind w:firstLine="642" w:firstLineChars="200"/>
        <w:rPr>
          <w:rFonts w:ascii="仿宋_GB2312" w:hAnsi="仿宋_GB2312" w:eastAsia="仿宋_GB2312" w:cs="仿宋_GB2312"/>
          <w:color w:val="auto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Cs w:val="32"/>
          <w:u w:val="none"/>
        </w:rPr>
        <w:t>3.集聚水平明显提升。</w:t>
      </w:r>
      <w:r>
        <w:rPr>
          <w:rFonts w:hint="eastAsia" w:ascii="仿宋_GB2312" w:hAnsi="仿宋_GB2312" w:eastAsia="仿宋_GB2312" w:cs="仿宋_GB2312"/>
          <w:b w:val="0"/>
          <w:color w:val="auto"/>
          <w:szCs w:val="32"/>
          <w:u w:val="none"/>
        </w:rPr>
        <w:t>设计产业空间布局不断优化，融</w:t>
      </w:r>
      <w:r>
        <w:rPr>
          <w:rFonts w:hint="eastAsia" w:ascii="仿宋_GB2312" w:hAnsi="Calibri" w:eastAsia="仿宋_GB2312" w:cs="仿宋_GB2312"/>
          <w:b w:val="0"/>
          <w:color w:val="auto"/>
          <w:szCs w:val="32"/>
          <w:u w:val="none"/>
        </w:rPr>
        <w:t>入全省沿黄创意设计走廊建设，打造沿黄创意设计走廊核心区，建成“设计河南”先行区；</w:t>
      </w:r>
      <w:r>
        <w:rPr>
          <w:rFonts w:hint="eastAsia" w:ascii="仿宋_GB2312" w:hAnsi="仿宋_GB2312" w:eastAsia="仿宋_GB2312" w:cs="仿宋_GB2312"/>
          <w:b w:val="0"/>
          <w:color w:val="auto"/>
          <w:szCs w:val="32"/>
          <w:u w:val="none"/>
        </w:rPr>
        <w:t>打造西三环</w:t>
      </w:r>
      <w:r>
        <w:rPr>
          <w:rFonts w:ascii="仿宋_GB2312" w:hAnsi="仿宋_GB2312" w:eastAsia="仿宋_GB2312" w:cs="仿宋_GB2312"/>
          <w:b w:val="0"/>
          <w:color w:val="auto"/>
          <w:szCs w:val="32"/>
          <w:u w:val="none"/>
        </w:rPr>
        <w:t>、东三环两条</w:t>
      </w:r>
      <w:r>
        <w:rPr>
          <w:rFonts w:hint="eastAsia" w:ascii="仿宋_GB2312" w:hAnsi="仿宋_GB2312" w:eastAsia="仿宋_GB2312" w:cs="仿宋_GB2312"/>
          <w:b w:val="0"/>
          <w:color w:val="auto"/>
          <w:szCs w:val="32"/>
          <w:u w:val="none"/>
        </w:rPr>
        <w:t>创意设计产业带，建设</w:t>
      </w:r>
      <w:r>
        <w:rPr>
          <w:rFonts w:ascii="仿宋_GB2312" w:hAnsi="仿宋_GB2312" w:eastAsia="仿宋_GB2312" w:cs="仿宋_GB2312"/>
          <w:b w:val="0"/>
          <w:color w:val="auto"/>
          <w:szCs w:val="32"/>
          <w:u w:val="none"/>
        </w:rPr>
        <w:t>若干</w:t>
      </w:r>
      <w:r>
        <w:rPr>
          <w:rFonts w:hint="eastAsia" w:ascii="仿宋_GB2312" w:hAnsi="仿宋_GB2312" w:eastAsia="仿宋_GB2312" w:cs="仿宋_GB2312"/>
          <w:b w:val="0"/>
          <w:color w:val="auto"/>
          <w:szCs w:val="32"/>
          <w:u w:val="none"/>
        </w:rPr>
        <w:t>设计公园、设计谷</w:t>
      </w:r>
      <w:r>
        <w:rPr>
          <w:rFonts w:ascii="仿宋_GB2312" w:hAnsi="仿宋_GB2312" w:eastAsia="仿宋_GB2312" w:cs="仿宋_GB2312"/>
          <w:b w:val="0"/>
          <w:color w:val="auto"/>
          <w:szCs w:val="32"/>
          <w:u w:val="none"/>
        </w:rPr>
        <w:t>、设计楼宇</w:t>
      </w:r>
      <w:r>
        <w:rPr>
          <w:rFonts w:hint="eastAsia" w:ascii="仿宋_GB2312" w:hAnsi="仿宋_GB2312" w:eastAsia="仿宋_GB2312" w:cs="仿宋_GB2312"/>
          <w:b w:val="0"/>
          <w:color w:val="auto"/>
          <w:szCs w:val="32"/>
          <w:u w:val="none"/>
        </w:rPr>
        <w:t>，建成</w:t>
      </w:r>
      <w:r>
        <w:rPr>
          <w:rFonts w:ascii="仿宋_GB2312" w:hAnsi="仿宋_GB2312" w:eastAsia="仿宋_GB2312" w:cs="仿宋_GB2312"/>
          <w:b w:val="0"/>
          <w:color w:val="auto"/>
          <w:szCs w:val="32"/>
          <w:u w:val="none"/>
        </w:rPr>
        <w:t>10</w:t>
      </w:r>
      <w:r>
        <w:rPr>
          <w:rFonts w:hint="eastAsia" w:ascii="仿宋_GB2312" w:hAnsi="仿宋_GB2312" w:eastAsia="仿宋_GB2312" w:cs="仿宋_GB2312"/>
          <w:b w:val="0"/>
          <w:color w:val="auto"/>
          <w:szCs w:val="32"/>
          <w:u w:val="none"/>
        </w:rPr>
        <w:t>家</w:t>
      </w:r>
      <w:r>
        <w:rPr>
          <w:rFonts w:ascii="仿宋_GB2312" w:hAnsi="仿宋_GB2312" w:eastAsia="仿宋_GB2312" w:cs="仿宋_GB2312"/>
          <w:b w:val="0"/>
          <w:color w:val="auto"/>
          <w:szCs w:val="32"/>
          <w:u w:val="none"/>
        </w:rPr>
        <w:t>以上</w:t>
      </w:r>
      <w:r>
        <w:rPr>
          <w:rFonts w:hint="eastAsia" w:ascii="仿宋_GB2312" w:hAnsi="仿宋_GB2312" w:eastAsia="仿宋_GB2312" w:cs="仿宋_GB2312"/>
          <w:b w:val="0"/>
          <w:color w:val="auto"/>
          <w:szCs w:val="32"/>
          <w:u w:val="none"/>
        </w:rPr>
        <w:t>设计创意产业园；鼓励各市（县、区）因地制宜发展工业设计、文旅设计、建筑设计和乡村设计，形成</w:t>
      </w:r>
      <w:r>
        <w:rPr>
          <w:rFonts w:hint="eastAsia" w:ascii="仿宋_GB2312" w:hAnsi="Calibri" w:eastAsia="仿宋_GB2312" w:cs="仿宋_GB2312"/>
          <w:b w:val="0"/>
          <w:color w:val="auto"/>
          <w:szCs w:val="32"/>
          <w:u w:val="none"/>
        </w:rPr>
        <w:t>“一廊两带多点”发展格局</w:t>
      </w:r>
      <w:r>
        <w:rPr>
          <w:rFonts w:hint="eastAsia" w:ascii="仿宋_GB2312" w:hAnsi="仿宋_GB2312" w:eastAsia="仿宋_GB2312" w:cs="仿宋_GB2312"/>
          <w:b w:val="0"/>
          <w:color w:val="auto"/>
          <w:szCs w:val="32"/>
          <w:u w:val="none"/>
        </w:rPr>
        <w:t>。</w:t>
      </w:r>
    </w:p>
    <w:p>
      <w:pPr>
        <w:keepNext/>
        <w:adjustRightInd w:val="0"/>
        <w:snapToGrid w:val="0"/>
        <w:spacing w:line="560" w:lineRule="exact"/>
        <w:ind w:firstLine="642" w:firstLineChars="200"/>
        <w:rPr>
          <w:color w:val="auto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4.人才素质全面提升。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推动一流设计学院建设，实施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“十百千万”设计人才培育计划，引进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培育10个具有国际影响力的设计大师、100名具有国内影响力的高端设计人才，5000名优秀设计师，30000名青年设计人才，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培育一批领军型人才和复合型人才，建立梯次设计人才队伍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/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5</w:t>
      </w:r>
      <w:r>
        <w:rPr>
          <w:rFonts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设计影响力加快提升。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打造“设计郑州”品牌，每年举办5场以上设计行业活动；持续推进国内外设计交流与合作，吸引5家以上国内外知名设计机构落户郑州；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支持设计企业开拓国际业务，布局设计服务外包市场。</w:t>
      </w:r>
    </w:p>
    <w:p>
      <w:pPr>
        <w:spacing w:line="560" w:lineRule="exact"/>
        <w:ind w:firstLine="640" w:firstLineChars="200"/>
        <w:rPr>
          <w:rFonts w:eastAsia="CESI黑体-GB2312"/>
          <w:color w:val="auto"/>
          <w:sz w:val="32"/>
          <w:szCs w:val="32"/>
          <w:highlight w:val="red"/>
          <w:u w:val="none"/>
        </w:rPr>
      </w:pPr>
      <w:r>
        <w:rPr>
          <w:rFonts w:eastAsia="CESI黑体-GB2312"/>
          <w:color w:val="auto"/>
          <w:sz w:val="32"/>
          <w:szCs w:val="32"/>
          <w:u w:val="none"/>
        </w:rPr>
        <w:t>二、主攻方向</w:t>
      </w:r>
    </w:p>
    <w:p>
      <w:pPr>
        <w:spacing w:line="560" w:lineRule="exact"/>
        <w:ind w:firstLine="640" w:firstLineChars="200"/>
        <w:rPr>
          <w:color w:val="auto"/>
          <w:u w:val="none"/>
        </w:rPr>
      </w:pPr>
      <w:r>
        <w:rPr>
          <w:rFonts w:eastAsia="楷体"/>
          <w:color w:val="auto"/>
          <w:sz w:val="32"/>
          <w:szCs w:val="32"/>
          <w:u w:val="none"/>
        </w:rPr>
        <w:t>（一）</w:t>
      </w: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以工业设计赋能制造业高质量发展。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以建设全国重要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先进制造业基地为目标，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梳理工业设计门类清单，加快产业链条关键环节的设计创新植入，开展设计应用研究和设计创新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实践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，推动工业设计贯穿产品生命周期和企业运营管理全过程，提高企业设计创新能力，赋能“1566”产业体系。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专注产品的外观、结构、功能等设计层次，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在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电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子信息（传感器）、新能源及智能网联汽车、智能装备等产业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开发多样化新产品，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提升核心竞争力。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提高产品的功能、包装和品牌等设计水平，在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现代食品（含烟草）、服装家居等消费品行业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强化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优秀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传统文化与现代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生活方式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的融合，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设计和研发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具有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文化内涵和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实用价值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的新产品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提高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个性化定制水平和品牌附加值。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提升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结构、功能、性能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等设计水准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，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在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新材料、耐材建材、生物医药、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节能环保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、铝加工等产业加快创新创造，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提高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产品品质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增加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品种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供给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，提升市场占有率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。加强关键核心环节创意设计和系统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集成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能力，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在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工业软件、人工智能、虚拟现实、量子信息、区块链等产业，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设计和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开发智能化、网络化、便利化产品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，加快产品迭代升级，延伸服务支持，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深化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供给侧结构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性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改革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u w:val="none"/>
        </w:rPr>
        <w:t>。</w:t>
      </w:r>
      <w:r>
        <w:rPr>
          <w:rFonts w:ascii="仿宋_GB2312" w:hAnsi="仿宋" w:eastAsia="仿宋_GB2312" w:cs="仿宋_GB2312"/>
          <w:b w:val="0"/>
          <w:bCs w:val="0"/>
          <w:color w:val="auto"/>
          <w:sz w:val="32"/>
          <w:szCs w:val="32"/>
          <w:u w:val="none"/>
        </w:rPr>
        <w:t>到2025年，工业设计产业规模力争达到1400亿元，推动大中型企业全部建立设计中心或设计室。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（责任单位：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工信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发展改革委、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科技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）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color w:val="auto"/>
          <w:sz w:val="32"/>
          <w:szCs w:val="32"/>
          <w:u w:val="none"/>
        </w:rPr>
      </w:pPr>
      <w:r>
        <w:rPr>
          <w:rFonts w:eastAsia="楷体"/>
          <w:color w:val="auto"/>
          <w:sz w:val="32"/>
          <w:szCs w:val="32"/>
          <w:u w:val="none"/>
        </w:rPr>
        <w:t>（</w:t>
      </w:r>
      <w:r>
        <w:rPr>
          <w:rFonts w:hint="eastAsia" w:eastAsia="楷体"/>
          <w:color w:val="auto"/>
          <w:sz w:val="32"/>
          <w:szCs w:val="32"/>
          <w:u w:val="none"/>
        </w:rPr>
        <w:t>二</w:t>
      </w:r>
      <w:r>
        <w:rPr>
          <w:rFonts w:eastAsia="楷体"/>
          <w:color w:val="auto"/>
          <w:sz w:val="32"/>
          <w:szCs w:val="32"/>
          <w:u w:val="none"/>
        </w:rPr>
        <w:t>）</w:t>
      </w: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以文旅设计促进文旅文创融合发展。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围绕打造“行走郑州·读懂最早中国”文旅主品牌和“山·河·祖·国”郑州文化IP，高标准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规划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设计“博物馆群+大遗址公园”体系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,开发数字文旅产品，塑造设计品牌，加速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推进设计与文旅产业融合发展，大力发展文化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旅游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创意产业。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提升和推出《只有河南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·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戏剧幻城》《河洛传奇》《楚河汉界》等多部大型艺术原创精品，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邀请顶级创意团队打造穿越5000年的沉浸式体验“中华文明主题乐园”，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彰显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郑州文化影响力。聚焦少林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禅武医学核心内涵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，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持续推进少林功夫申请世界非物质文化遗产，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培育世界级“少林功夫”品牌。将创意设计融入旅游景区、公共空间、公共设施，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高标准推进黄河国家博物馆、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商代都城遗址、大河村等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一批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博物馆、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考古旅游遗址博物馆和遗址公园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建设，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打造展示中华文明的重要窗口。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依托国家动漫产业发展基地（河南基地），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开发弘扬民族文化、拥有自主知识产权的网络游戏和动漫产品，培育小樱桃、西吉动漫、约克动漫等一批企业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深度挖掘地方特色文化资源，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打造“豫游记”等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一批“郑州设计”文创品牌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，培育赏豫文化、梦祥银等一批文创企业。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开发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白鸽、郑煤机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、大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信家居、宇通客车等工业历史遗迹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和现有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园区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厂区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，发展工业旅游。探索文旅“元宇宙”，推进全息互动投影、环（球）幕、VR/AR/MR等扩展现实、人机交互技术的创新运用，加快培育数字化文旅体验新场景。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鼓励软件开发商、网络运营商、内容提供商等各类企业</w:t>
      </w:r>
      <w:r>
        <w:rPr>
          <w:rFonts w:ascii="仿宋_GB2312" w:hAnsi="仿宋" w:eastAsia="仿宋_GB2312" w:cs="仿宋_GB2312"/>
          <w:b w:val="0"/>
          <w:bCs w:val="0"/>
          <w:color w:val="auto"/>
          <w:sz w:val="32"/>
          <w:szCs w:val="32"/>
          <w:u w:val="none"/>
        </w:rPr>
        <w:t>开发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u w:val="none"/>
        </w:rPr>
        <w:t>网络视听、网络娱乐、电子竞技、线上演播以及“沙盒”“小剧场”等沉浸式新业态</w:t>
      </w:r>
      <w:r>
        <w:rPr>
          <w:rFonts w:ascii="仿宋_GB2312" w:hAnsi="仿宋" w:eastAsia="仿宋_GB2312" w:cs="仿宋_GB2312"/>
          <w:b w:val="0"/>
          <w:bCs w:val="0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u w:val="none"/>
        </w:rPr>
        <w:t>打造数字文化产业创新高地</w:t>
      </w:r>
      <w:r>
        <w:rPr>
          <w:rFonts w:ascii="仿宋_GB2312" w:hAnsi="仿宋" w:eastAsia="仿宋_GB2312" w:cs="仿宋_GB2312"/>
          <w:b w:val="0"/>
          <w:bCs w:val="0"/>
          <w:color w:val="auto"/>
          <w:sz w:val="32"/>
          <w:szCs w:val="32"/>
          <w:u w:val="none"/>
        </w:rPr>
        <w:t>。到2025年，文旅设计产业规模力争达到600亿元，成为现代服务业的排头兵和主力军。（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  <w:u w:val="none"/>
        </w:rPr>
        <w:t>责任单位：</w:t>
      </w:r>
      <w:r>
        <w:rPr>
          <w:rFonts w:ascii="华文楷体" w:hAnsi="华文楷体" w:eastAsia="华文楷体" w:cs="华文楷体"/>
          <w:b w:val="0"/>
          <w:bCs w:val="0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  <w:u w:val="none"/>
        </w:rPr>
        <w:t>文化广电和旅游</w:t>
      </w:r>
      <w:r>
        <w:rPr>
          <w:rFonts w:ascii="华文楷体" w:hAnsi="华文楷体" w:eastAsia="华文楷体" w:cs="华文楷体"/>
          <w:b w:val="0"/>
          <w:bCs w:val="0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b w:val="0"/>
          <w:bCs w:val="0"/>
          <w:color w:val="auto"/>
          <w:sz w:val="32"/>
          <w:szCs w:val="32"/>
          <w:u w:val="none"/>
        </w:rPr>
        <w:t>市委宣传部、市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  <w:u w:val="none"/>
        </w:rPr>
        <w:t>商务</w:t>
      </w:r>
      <w:r>
        <w:rPr>
          <w:rFonts w:ascii="华文楷体" w:hAnsi="华文楷体" w:eastAsia="华文楷体" w:cs="华文楷体"/>
          <w:b w:val="0"/>
          <w:bCs w:val="0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市文物局、市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工业和信息化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ind w:firstLine="642" w:firstLineChars="200"/>
        <w:rPr>
          <w:rFonts w:ascii="楷体" w:hAnsi="楷体" w:eastAsia="仿宋_GB2312"/>
          <w:color w:val="auto"/>
          <w:sz w:val="32"/>
          <w:szCs w:val="32"/>
          <w:u w:val="none"/>
        </w:rPr>
      </w:pPr>
      <w:r>
        <w:rPr>
          <w:rFonts w:eastAsia="楷体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三</w:t>
      </w:r>
      <w:r>
        <w:rPr>
          <w:rFonts w:eastAsia="楷体"/>
          <w:b/>
          <w:bCs/>
          <w:color w:val="auto"/>
          <w:sz w:val="32"/>
          <w:szCs w:val="32"/>
          <w:u w:val="none"/>
        </w:rPr>
        <w:t>）</w:t>
      </w: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以建筑设计激发城市内在活力。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引导设计企业更新设计理念，深入挖掘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利用郑州丰富的优秀传统文化资源，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增强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历史文化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在城市建设中的体现和表达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，</w:t>
      </w:r>
      <w:r>
        <w:rPr>
          <w:rFonts w:eastAsia="华文仿宋"/>
          <w:color w:val="auto"/>
          <w:sz w:val="32"/>
          <w:szCs w:val="32"/>
          <w:u w:val="none"/>
        </w:rPr>
        <w:t>以创新设计打造生产、生活、生态相互融合的城市空间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；持续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提升绿色低碳城市规划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水平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，加快数字技术和低碳理念在建筑设计中的融入应用，促进城市有机更新，新旧建筑自然和谐共融，塑造城市特色建筑风貌。充分发挥“城市大脑”在城市管理中的作用，建设智慧城市、低碳城市、宜居城市。聚焦郑东新区、航空港区，建设现代化的“地标性”建筑群，提升郑州国际化城市形象。聚焦金水区、二七区、中原区、惠济区、管城区，强化城市更新和旧城区规划，提高园林绿化、城市公共艺术和公共设施设计质量，完善供水、供电、污水处理、城市地下管廊等城市基础设施，保护历史文化街区和历史建筑，改善社区环境。加强人民公园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、紫荆山公园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等城市老综合公园的更新改造，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强化城市公园绿地造园艺术设计，强化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公园城市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理念及应用，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打造服务</w:t>
      </w:r>
      <w:bookmarkStart w:id="0" w:name="_GoBack"/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u w:val="none"/>
        </w:rPr>
        <w:t>性强、景观优美</w:t>
      </w:r>
      <w:r>
        <w:rPr>
          <w:rFonts w:ascii="仿宋_GB2312" w:hAnsi="仿宋" w:eastAsia="仿宋_GB2312" w:cs="仿宋_GB2312"/>
          <w:b w:val="0"/>
          <w:bCs w:val="0"/>
          <w:color w:val="auto"/>
          <w:sz w:val="32"/>
          <w:szCs w:val="32"/>
          <w:u w:val="none"/>
        </w:rPr>
        <w:t>的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u w:val="none"/>
        </w:rPr>
        <w:t>城市公共空间。</w:t>
      </w:r>
      <w:r>
        <w:rPr>
          <w:rFonts w:ascii="仿宋_GB2312" w:hAnsi="仿宋" w:eastAsia="仿宋_GB2312" w:cs="仿宋_GB2312"/>
          <w:b w:val="0"/>
          <w:bCs w:val="0"/>
          <w:color w:val="auto"/>
          <w:sz w:val="32"/>
          <w:szCs w:val="32"/>
          <w:u w:val="none"/>
        </w:rPr>
        <w:t>加强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u w:val="none"/>
        </w:rPr>
        <w:t>金水河、东风渠、龙子湖等城市河道和湖泊综合治理，强化滨水景观设计，打造集防洪防涝、治污截污、休闲景观于一体的城市生态水系。</w:t>
      </w:r>
      <w:r>
        <w:rPr>
          <w:rFonts w:ascii="仿宋_GB2312" w:hAnsi="仿宋" w:eastAsia="仿宋_GB2312" w:cs="仿宋_GB2312"/>
          <w:b w:val="0"/>
          <w:bCs w:val="0"/>
          <w:color w:val="auto"/>
          <w:sz w:val="32"/>
          <w:szCs w:val="32"/>
          <w:u w:val="none"/>
        </w:rPr>
        <w:t>到2025年，实现建筑</w:t>
      </w:r>
      <w:r>
        <w:rPr>
          <w:rFonts w:hint="eastAsia" w:ascii="仿宋_GB2312" w:hAnsi="仿宋" w:eastAsia="仿宋_GB2312" w:cs="仿宋_GB2312"/>
          <w:b w:val="0"/>
          <w:bCs w:val="0"/>
          <w:color w:val="auto"/>
          <w:sz w:val="32"/>
          <w:szCs w:val="32"/>
          <w:u w:val="none"/>
        </w:rPr>
        <w:t>勘察</w:t>
      </w:r>
      <w:r>
        <w:rPr>
          <w:rFonts w:ascii="仿宋_GB2312" w:hAnsi="仿宋" w:eastAsia="仿宋_GB2312" w:cs="仿宋_GB2312"/>
          <w:b w:val="0"/>
          <w:bCs w:val="0"/>
          <w:color w:val="auto"/>
          <w:sz w:val="32"/>
          <w:szCs w:val="32"/>
          <w:u w:val="none"/>
        </w:rPr>
        <w:t>设计行业产业规模突破1000亿元，绿色、智能、数字化设计水平显著提高。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z w:val="32"/>
          <w:szCs w:val="32"/>
          <w:u w:val="none"/>
        </w:rPr>
        <w:t>（责任单位：市自然</w:t>
      </w:r>
      <w:bookmarkEnd w:id="0"/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资源规划局、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城乡建设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市园林局、市城市管理局、市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发展改革委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、市水利局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）</w:t>
      </w:r>
    </w:p>
    <w:p>
      <w:pPr>
        <w:widowControl/>
        <w:spacing w:line="560" w:lineRule="exact"/>
        <w:ind w:firstLine="642" w:firstLineChars="200"/>
        <w:jc w:val="left"/>
        <w:rPr>
          <w:rFonts w:ascii="华文楷体" w:hAnsi="华文楷体" w:eastAsia="华文楷体" w:cs="华文楷体"/>
          <w:color w:val="auto"/>
          <w:sz w:val="32"/>
          <w:szCs w:val="32"/>
          <w:u w:val="none"/>
        </w:rPr>
      </w:pPr>
      <w:r>
        <w:rPr>
          <w:rFonts w:eastAsia="楷体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四</w:t>
      </w:r>
      <w:r>
        <w:rPr>
          <w:rFonts w:eastAsia="楷体"/>
          <w:b/>
          <w:bCs/>
          <w:color w:val="auto"/>
          <w:sz w:val="32"/>
          <w:szCs w:val="32"/>
          <w:u w:val="none"/>
        </w:rPr>
        <w:t>）</w:t>
      </w: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以乡村设计促进农业农村提质增效。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聚焦六县（市）、上街区及城市周边乡村，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实施“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和美乡村精品村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”建设工程，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鼓励规划设计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机构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参与乡村整体规划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设计和建设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，开展村容维护、厕所改造等环境整治，改善道路、桥梁、引水、供电、通信等生活设施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建设集农耕体验、田园观光、乡土文化于一体的农业休闲园（区），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发健康养老、乡村旅游、休闲体验、研学旅行、直播电商等新产业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新业态，全面支撑和带动乡村振兴。挖掘历史文化遗迹，打造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登封告成镇、新郑裴李岗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村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、巩义双槐树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村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等一批考古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旅游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村镇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。利用明清古建筑修复，弘扬传统文化，推动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登封杨家门村、杨林村、安沟村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等中国传统村落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成为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古建筑旅游村镇。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提升嵩山、长寿山、伏羲山等地区民宿创意设计水平，发展特色精品民宿，重点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支持登封禅心居、新密栖地55号、巩义天河龙湾等创建等级民宿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支持新密神仙洞打造旅游民宿村及荥阳黄河夕上、巩义逍遥谷二期等民宿集群项目建设运营。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提高农产品设计水平，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加快农产品品质提升、加工增值和品牌打造，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农产品及加工产品个性化、高端化、品质化。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充分发挥“设计”与“创意”的作用，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重构价值链、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产业链，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城乡融合发展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到2025年，建设100个和美乡村精品村、培育省级农业品牌100个，创建2个省级乡村康养旅游示范村，9个全国乡村旅游首选地，45个特色生态乡村旅游体验地。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（责任单位：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农业农村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委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文化广电和旅游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发展改革委等）</w:t>
      </w:r>
    </w:p>
    <w:p>
      <w:pPr>
        <w:spacing w:line="560" w:lineRule="exact"/>
        <w:ind w:left="640"/>
        <w:rPr>
          <w:rFonts w:eastAsia="CESI黑体-GB2312"/>
          <w:color w:val="auto"/>
          <w:sz w:val="32"/>
          <w:szCs w:val="32"/>
          <w:u w:val="none"/>
        </w:rPr>
      </w:pPr>
      <w:r>
        <w:rPr>
          <w:rFonts w:eastAsia="CESI黑体-GB2312"/>
          <w:color w:val="auto"/>
          <w:sz w:val="32"/>
          <w:szCs w:val="32"/>
          <w:u w:val="none"/>
        </w:rPr>
        <w:t>三、</w:t>
      </w:r>
      <w:r>
        <w:rPr>
          <w:rFonts w:hint="eastAsia" w:eastAsia="CESI黑体-GB2312"/>
          <w:color w:val="auto"/>
          <w:sz w:val="32"/>
          <w:szCs w:val="32"/>
          <w:u w:val="none"/>
        </w:rPr>
        <w:t>重点任务</w:t>
      </w:r>
    </w:p>
    <w:p>
      <w:pPr>
        <w:spacing w:line="560" w:lineRule="exact"/>
        <w:ind w:firstLine="642" w:firstLineChars="200"/>
        <w:rPr>
          <w:rFonts w:eastAsia="楷体"/>
          <w:color w:val="auto"/>
          <w:sz w:val="32"/>
          <w:szCs w:val="32"/>
          <w:u w:val="none"/>
        </w:rPr>
      </w:pPr>
      <w:r>
        <w:rPr>
          <w:rFonts w:eastAsia="楷体"/>
          <w:b/>
          <w:bCs/>
          <w:color w:val="auto"/>
          <w:sz w:val="32"/>
          <w:szCs w:val="32"/>
          <w:u w:val="none"/>
        </w:rPr>
        <w:t>（一）壮大</w:t>
      </w: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设计主体</w:t>
      </w:r>
    </w:p>
    <w:p>
      <w:pPr>
        <w:spacing w:line="560" w:lineRule="exact"/>
        <w:ind w:firstLine="642" w:firstLineChars="200"/>
        <w:rPr>
          <w:rFonts w:ascii="仿宋_GB2312" w:hAnsi="仿宋" w:eastAsia="仿宋_GB2312" w:cs="仿宋_GB2312"/>
          <w:color w:val="auto"/>
          <w:sz w:val="32"/>
          <w:szCs w:val="32"/>
          <w:u w:val="none"/>
        </w:rPr>
      </w:pP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1.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培引一流设计机构</w:t>
      </w: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加快培育工业设计、文旅设计、建筑设计、乡村设计头部企业。推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动宇通集团、大信家居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河南工业大学等企业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和高等院校分离设计机构，承接设计外包业务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，形成一批工业设计能力强、知名度高、影响力大的设计创新主体。鼓励河南交通规划设计院、黄河勘测规划设计院、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中机六院、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中电建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河南院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等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龙头企业推行全过程工程咨询和以设计为主导的工程总承包，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通过并购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重组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、联合经营、设立分支机构等方式积极开拓市场，提高在国内外的竞争力。发挥郑州地缘及中心城市优势，吸引国际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知名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设计企业、全球工程设计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100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强、全国设计服务业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500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强等国际国内一流设计企业、设计团队来郑州建设分部，鼓励跨国企业、品牌企业在郑设立设计中心、研发中心、管理中心，保障其项目用地、办公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生活需求。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到2025年，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引进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30家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国内外一流设计企业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责任单位：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市工业和信息化局、市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城乡建设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文化广电和旅游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市商务局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ind w:firstLine="642" w:firstLineChars="200"/>
        <w:rPr>
          <w:rFonts w:ascii="仿宋_GB2312" w:eastAsia="仿宋_GB2312" w:cs="仿宋_GB2312"/>
          <w:color w:val="auto"/>
          <w:sz w:val="32"/>
          <w:szCs w:val="32"/>
          <w:u w:val="none"/>
        </w:rPr>
      </w:pP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2.培育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中小</w:t>
      </w: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设计企业。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加大中小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设计企业培育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力度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，支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持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一诺、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eastAsia="zh-Hans"/>
        </w:rPr>
        <w:t>予仁</w:t>
      </w:r>
      <w:r>
        <w:rPr>
          <w:rFonts w:ascii="仿宋_GB2312" w:eastAsia="仿宋_GB2312" w:cs="仿宋_GB2312"/>
          <w:color w:val="auto"/>
          <w:sz w:val="32"/>
          <w:szCs w:val="32"/>
          <w:u w:val="none"/>
          <w:lang w:eastAsia="zh-Hans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eastAsia="zh-Hans"/>
        </w:rPr>
        <w:t>云上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、唐宫文创、华冠文化、徐辉设计、五方合创、市市政院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等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中小设计企业深耕细分行业领域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，做专做精产品和服务，提高品牌美誉度、产品附加值和专业服务能力。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依托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我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市历史文化资源和农业农村市场，大力培育一批文旅设计、乡村设计新主体。支持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高水平设计人员设立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独立工作室，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与工业企业、互联网企业、建筑企业和文化旅游企业合作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提升设计水平，打造设计品牌。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为中小微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设计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企业提供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房租补贴、空间支持、金融扶持、公共服务等方面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支持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eastAsia="华文仿宋"/>
          <w:color w:val="auto"/>
          <w:sz w:val="32"/>
          <w:szCs w:val="32"/>
          <w:u w:val="none"/>
        </w:rPr>
        <w:t>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责任单位：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工业和信息化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城乡建设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文化广电和旅游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发展改革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委</w:t>
      </w:r>
      <w:r>
        <w:rPr>
          <w:rFonts w:hint="eastAsia" w:eastAsia="华文仿宋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ind w:firstLine="642" w:firstLineChars="200"/>
        <w:rPr>
          <w:rFonts w:eastAsia="楷体"/>
          <w:color w:val="auto"/>
          <w:sz w:val="32"/>
          <w:szCs w:val="32"/>
          <w:u w:val="none"/>
        </w:rPr>
      </w:pPr>
      <w:r>
        <w:rPr>
          <w:rFonts w:eastAsia="楷体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二</w:t>
      </w:r>
      <w:r>
        <w:rPr>
          <w:rFonts w:eastAsia="楷体"/>
          <w:b/>
          <w:bCs/>
          <w:color w:val="auto"/>
          <w:sz w:val="32"/>
          <w:szCs w:val="32"/>
          <w:u w:val="none"/>
        </w:rPr>
        <w:t>）</w:t>
      </w: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建设</w:t>
      </w:r>
      <w:r>
        <w:rPr>
          <w:rFonts w:eastAsia="楷体"/>
          <w:b/>
          <w:bCs/>
          <w:color w:val="auto"/>
          <w:sz w:val="32"/>
          <w:szCs w:val="32"/>
          <w:u w:val="none"/>
        </w:rPr>
        <w:t>平台载体</w:t>
      </w:r>
    </w:p>
    <w:p>
      <w:pPr>
        <w:spacing w:line="560" w:lineRule="exact"/>
        <w:ind w:firstLine="642" w:firstLineChars="200"/>
        <w:rPr>
          <w:rFonts w:ascii="仿宋" w:hAnsi="仿宋" w:eastAsia="仿宋" w:cs="仿宋"/>
          <w:color w:val="auto"/>
          <w:kern w:val="0"/>
          <w:sz w:val="28"/>
          <w:szCs w:val="28"/>
          <w:u w:val="none"/>
          <w:lang w:bidi="ar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3</w:t>
      </w: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.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建设设计创新平台</w:t>
      </w: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鼓励宇通集团、中铁装备、汉威科技等企业建立设计研究院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支持河南省工业设计研究院争创国家工业设计研究院，持续推进省级工业设计中心培育、开展市级工业设计中心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培育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工作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在建筑设计、文旅设计等领域建设一批特色设计创新平台、协会或联盟。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到2025年，力争创建国家级工业设计中心10家、省级100家，建成市级以上工业设计研究院5家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培育市级工业设计中心300家以上。</w:t>
      </w:r>
      <w:r>
        <w:rPr>
          <w:rFonts w:hint="eastAsia" w:eastAsia="华文仿宋"/>
          <w:color w:val="auto"/>
          <w:sz w:val="32"/>
          <w:szCs w:val="32"/>
          <w:u w:val="none"/>
        </w:rPr>
        <w:t>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责任单位：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工业和信息化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城乡建设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文化广电和旅游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市科技局、市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发展改革委</w:t>
      </w:r>
      <w:r>
        <w:rPr>
          <w:rFonts w:hint="eastAsia" w:eastAsia="华文仿宋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ind w:firstLine="642" w:firstLineChars="200"/>
        <w:rPr>
          <w:color w:val="auto"/>
          <w:u w:val="none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4</w:t>
      </w: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.建设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公共服务平台</w:t>
      </w: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针对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设计产业链的重要环节，建立相应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的研发机构和中试基地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等配套协作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平台，提供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市场研究、创意设计、模型加工、模具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制造、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产品结构、产品试制、工艺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生产等方面服务。顺应网络化发展趋势，建立线上线下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成果展示、信息交流、技术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支撑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、人才培训、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市场交易、知识产权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等方面公共服务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平台。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建设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设计类中小企业公共服务平台，面向中小企业建立开放共享设计基础数据资源库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实现企业与公共服务平台无缝对接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，助力企业降本增效。</w:t>
      </w:r>
      <w:r>
        <w:rPr>
          <w:rFonts w:hint="eastAsia" w:eastAsia="华文仿宋"/>
          <w:color w:val="auto"/>
          <w:sz w:val="32"/>
          <w:szCs w:val="32"/>
          <w:u w:val="none"/>
        </w:rPr>
        <w:t>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责任单位：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市科技局、市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工业和信息化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城乡建设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文化广电和旅游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发展改革委</w:t>
      </w:r>
      <w:r>
        <w:rPr>
          <w:rFonts w:hint="eastAsia" w:eastAsia="华文仿宋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ind w:firstLine="642" w:firstLineChars="200"/>
        <w:rPr>
          <w:rFonts w:ascii="仿宋" w:hAnsi="仿宋" w:eastAsia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5</w:t>
      </w: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.建设设计园区。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支持高新技术产业开发区建设设计小镇，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依托大学科技园（东区）、芝麻街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1958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双创园、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二砂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文化创意设计园、欧丽文创园等专业设计园区，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打造西三环创意设计产业带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；支持中原科技城围绕软件设计、经开区围绕装备设计和汽车设计、航空港区围绕智能终端设计建设一批设计园区，打造东三环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创意设计产业带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结合我市小微企业园建设，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建设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若干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设计公园、设计谷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、设计楼宇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形成“两带多点”产业发展格局；到2025年，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建成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家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设计创意产业园，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聚集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1000家左右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设计企业，建成工业设计、工业软件、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建筑设计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、文创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设计等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产业集群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聘请专业团队运营设计园区，开展规划咨询、招商引资、运营管理等系统化服务，打造品牌效应。</w:t>
      </w:r>
      <w:r>
        <w:rPr>
          <w:rFonts w:hint="eastAsia" w:eastAsia="华文仿宋"/>
          <w:color w:val="auto"/>
          <w:sz w:val="32"/>
          <w:szCs w:val="32"/>
          <w:u w:val="none"/>
        </w:rPr>
        <w:t>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责任单位：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发展改革委、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工业和信息化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市科技局、市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城乡建设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文化广电和旅游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、高新技术产业开发区管理委员会</w:t>
      </w:r>
      <w:r>
        <w:rPr>
          <w:rFonts w:hint="eastAsia" w:eastAsia="华文仿宋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ind w:firstLine="481" w:firstLineChars="150"/>
        <w:rPr>
          <w:rFonts w:eastAsia="楷体"/>
          <w:b/>
          <w:bCs/>
          <w:color w:val="auto"/>
          <w:sz w:val="32"/>
          <w:szCs w:val="32"/>
          <w:u w:val="none"/>
        </w:rPr>
      </w:pPr>
      <w:r>
        <w:rPr>
          <w:rFonts w:eastAsia="楷体"/>
          <w:b/>
          <w:bCs/>
          <w:color w:val="auto"/>
          <w:sz w:val="32"/>
          <w:szCs w:val="32"/>
          <w:u w:val="none"/>
        </w:rPr>
        <w:t>（</w:t>
      </w: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三</w:t>
      </w:r>
      <w:r>
        <w:rPr>
          <w:rFonts w:eastAsia="楷体"/>
          <w:b/>
          <w:bCs/>
          <w:color w:val="auto"/>
          <w:sz w:val="32"/>
          <w:szCs w:val="32"/>
          <w:u w:val="none"/>
        </w:rPr>
        <w:t>）推进设计创新</w:t>
      </w:r>
    </w:p>
    <w:p>
      <w:pPr>
        <w:spacing w:line="600" w:lineRule="exact"/>
        <w:ind w:firstLine="642" w:firstLineChars="200"/>
        <w:rPr>
          <w:rFonts w:ascii="仿宋_GB2312" w:hAnsi="仿宋" w:eastAsia="仿宋_GB2312" w:cs="仿宋_GB2312"/>
          <w:color w:val="auto"/>
          <w:sz w:val="32"/>
          <w:szCs w:val="32"/>
          <w:u w:val="none"/>
        </w:rPr>
      </w:pP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6.夯实设计研发基础。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鼓励企业、高校和研究机构提升设计创新的软硬条件，开展基础研究、应用基础研究和应用研究。在设计产业领域开展高新技术企业认定试点。开展产学研活动，鼓励专业设计企业与高校、研究机构等合作开展设计消费行为学、人机工程学等领域的量化分析研究，促进研究成果的应用。鼓励社会团体、产业联盟、高校、研究机构和企业基于设计创新和专利制定团体标准、企业标准，积极参与制定国际标准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、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国家标准和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行业标准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。（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责任单位：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科技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工业和信息化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市发展改革委、市市场监督管理局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）</w:t>
      </w:r>
    </w:p>
    <w:p>
      <w:pPr>
        <w:spacing w:line="600" w:lineRule="exact"/>
        <w:ind w:firstLine="642" w:firstLineChars="200"/>
        <w:rPr>
          <w:rFonts w:ascii="仿宋_GB2312" w:hAnsi="仿宋" w:eastAsia="仿宋_GB2312" w:cs="仿宋_GB2312"/>
          <w:color w:val="auto"/>
          <w:sz w:val="32"/>
          <w:szCs w:val="32"/>
          <w:u w:val="none"/>
        </w:rPr>
      </w:pP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7.促进设计创新应用。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在工业设计、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文旅设计、建筑设计、乡村设计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等领域实施一批投资规模大、科技含量高、产出效益好的设计项目；鼓励企业应用各类设计技术和设计成果，开展设计服务外包，扩大设计服务市场。（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责任单位：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工业和信息化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文化广电和旅游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市城乡建设局、市商务局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市发展改革委、市市场监督管理局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ind w:firstLine="642" w:firstLineChars="200"/>
        <w:rPr>
          <w:rFonts w:eastAsia="楷体"/>
          <w:b/>
          <w:bCs/>
          <w:color w:val="auto"/>
          <w:sz w:val="32"/>
          <w:szCs w:val="32"/>
          <w:u w:val="none"/>
        </w:rPr>
      </w:pPr>
      <w:r>
        <w:rPr>
          <w:rFonts w:eastAsia="楷体"/>
          <w:b/>
          <w:bCs/>
          <w:color w:val="auto"/>
          <w:sz w:val="32"/>
          <w:szCs w:val="32"/>
          <w:u w:val="none"/>
        </w:rPr>
        <w:t>（四）</w:t>
      </w: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强化</w:t>
      </w:r>
      <w:r>
        <w:rPr>
          <w:rFonts w:eastAsia="楷体"/>
          <w:b/>
          <w:bCs/>
          <w:color w:val="auto"/>
          <w:sz w:val="32"/>
          <w:szCs w:val="32"/>
          <w:u w:val="none"/>
        </w:rPr>
        <w:t>数智融合</w:t>
      </w:r>
    </w:p>
    <w:p>
      <w:pPr>
        <w:spacing w:line="560" w:lineRule="exact"/>
        <w:ind w:firstLine="642" w:firstLineChars="200"/>
        <w:rPr>
          <w:rFonts w:ascii="仿宋_GB2312" w:eastAsia="仿宋_GB2312" w:cs="仿宋_GB2312"/>
          <w:color w:val="auto"/>
          <w:sz w:val="32"/>
          <w:szCs w:val="32"/>
          <w:u w:val="none"/>
        </w:rPr>
      </w:pP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8.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推动设计产业数字化</w:t>
      </w: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加快数字化业务创新、技术服务创新、管理模式创新，推动人工智能、大数据、云计算、AR/VR、数字孪生等技术在制造业、建筑业、文旅文创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等行业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的深度应用，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加大3D建模引擎、图形图像引擎等关键技术发展，促进专业领域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如CAD/CAE/CAM(计算机辅助制造)、BIM（建筑信息模型）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软件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等设计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工具推广应用。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建立基本求解算法库、行业基础数据库和知识库，促进源代码资源开发共享，支持平台型软件企业开放核心工具、算法。支持设计产业“上云用数赋智”，打通数据接口，挖掘数据价值，培育智能创作、云端展示、交互媒体等新型业态。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责任单位：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工业和信息化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市科技局、市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发展改革委、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市大数据局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ind w:firstLine="642" w:firstLineChars="200"/>
        <w:rPr>
          <w:rFonts w:ascii="仿宋_GB2312" w:eastAsia="仿宋_GB2312" w:cs="仿宋_GB2312"/>
          <w:color w:val="auto"/>
          <w:sz w:val="32"/>
          <w:szCs w:val="32"/>
          <w:u w:val="none"/>
        </w:rPr>
      </w:pP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9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.</w:t>
      </w:r>
      <w:r>
        <w:rPr>
          <w:rFonts w:eastAsia="仿宋"/>
          <w:b/>
          <w:bCs/>
          <w:color w:val="auto"/>
          <w:sz w:val="32"/>
          <w:szCs w:val="32"/>
          <w:u w:val="none"/>
        </w:rPr>
        <w:t>推动</w:t>
      </w:r>
      <w:r>
        <w:rPr>
          <w:rFonts w:hint="eastAsia" w:eastAsia="仿宋"/>
          <w:b/>
          <w:bCs/>
          <w:color w:val="auto"/>
          <w:sz w:val="32"/>
          <w:szCs w:val="32"/>
          <w:u w:val="none"/>
        </w:rPr>
        <w:t>数字产业设计化</w:t>
      </w:r>
      <w:r>
        <w:rPr>
          <w:rFonts w:eastAsia="仿宋"/>
          <w:b/>
          <w:bCs/>
          <w:color w:val="auto"/>
          <w:sz w:val="32"/>
          <w:szCs w:val="32"/>
          <w:u w:val="none"/>
        </w:rPr>
        <w:t>。</w:t>
      </w:r>
      <w:r>
        <w:rPr>
          <w:rFonts w:hint="eastAsia" w:eastAsia="仿宋"/>
          <w:color w:val="auto"/>
          <w:sz w:val="32"/>
          <w:szCs w:val="32"/>
          <w:u w:val="none"/>
        </w:rPr>
        <w:t>重视原始创新，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以设计创新为先导，</w:t>
      </w:r>
      <w:r>
        <w:rPr>
          <w:rFonts w:hint="eastAsia" w:eastAsia="仿宋"/>
          <w:color w:val="auto"/>
          <w:sz w:val="32"/>
          <w:szCs w:val="32"/>
          <w:u w:val="none"/>
        </w:rPr>
        <w:t>强化设计思维、</w:t>
      </w:r>
      <w:r>
        <w:rPr>
          <w:rFonts w:eastAsia="仿宋"/>
          <w:color w:val="auto"/>
          <w:sz w:val="32"/>
          <w:szCs w:val="32"/>
          <w:u w:val="none"/>
          <w:lang w:eastAsia="zh-Hans"/>
        </w:rPr>
        <w:t>美学</w:t>
      </w:r>
      <w:r>
        <w:rPr>
          <w:rFonts w:hint="eastAsia" w:eastAsia="仿宋"/>
          <w:color w:val="auto"/>
          <w:sz w:val="32"/>
          <w:szCs w:val="32"/>
          <w:u w:val="none"/>
        </w:rPr>
        <w:t>理念在数字产业中的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应用，推动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专业设计企业或设计机构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联合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软件企业开发一批先进适用的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模拟和仿真测试软件、行业应用软件，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提高人机界面设计的友好性、易用性，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打造新型基础共性软件平台和工业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APP，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协同带动通用应用软件、嵌入式软件以及软件服务外包产业发展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。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责任单位：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工业和信息化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市科技局、市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发展改革委、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市大数据局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ind w:firstLine="642" w:firstLineChars="200"/>
        <w:rPr>
          <w:rFonts w:eastAsia="楷体"/>
          <w:b/>
          <w:bCs/>
          <w:color w:val="auto"/>
          <w:sz w:val="32"/>
          <w:szCs w:val="32"/>
          <w:u w:val="none"/>
        </w:rPr>
      </w:pPr>
      <w:r>
        <w:rPr>
          <w:rFonts w:eastAsia="楷体"/>
          <w:b/>
          <w:bCs/>
          <w:color w:val="auto"/>
          <w:sz w:val="32"/>
          <w:szCs w:val="32"/>
          <w:u w:val="none"/>
        </w:rPr>
        <w:t>（五）引育</w:t>
      </w: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设计人才</w:t>
      </w:r>
    </w:p>
    <w:p>
      <w:pPr>
        <w:spacing w:line="560" w:lineRule="exact"/>
        <w:ind w:firstLine="642" w:firstLineChars="200"/>
        <w:rPr>
          <w:rFonts w:ascii="仿宋_GB2312" w:eastAsia="仿宋_GB2312" w:cs="仿宋_GB2312"/>
          <w:color w:val="auto"/>
          <w:sz w:val="32"/>
          <w:szCs w:val="32"/>
          <w:u w:val="none"/>
        </w:rPr>
      </w:pP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10.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引进培育设计</w:t>
      </w: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人才。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绘制招商引才图谱，重点引进海内外一流设计人才和团队，支持企业面向全球引进高端设计人才，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none"/>
        </w:rPr>
        <w:t>打造国际设计大师工作室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。鼓励优秀设计人才来郑创新创业、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设立设计机构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支持河南省工业设计研究院建设，并以河南省工业设计研究院为依托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举办设计师高级研修班、国际设计大师班等活动，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组织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企业管理者、科研人员、设计师开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专题培训，分层次推进设计人才知识更新和技能提升。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实施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“十百千万”设计人才培育计划，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培育10个具有国际影响力的设计大师、100名具有国内影响力的高端设计人才，5000名优秀设计师，30000名青年设计人才。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责任单位：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工业和信息化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市人社局、市科技局、市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发展改革委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ind w:firstLine="642" w:firstLineChars="200"/>
        <w:rPr>
          <w:rFonts w:ascii="楷体" w:hAnsi="楷体" w:eastAsia="楷体"/>
          <w:b/>
          <w:bCs/>
          <w:color w:val="auto"/>
          <w:sz w:val="32"/>
          <w:szCs w:val="32"/>
          <w:u w:val="none"/>
        </w:rPr>
      </w:pP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11.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提升设计人才能力。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加强设计学科与交叉学科建设，对标世界标准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建设一批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一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流设计类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本科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专业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，打造一批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一流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综合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设计学院、工业设计学院、设计商学院。积极发展设计专业研究生教育，增加在郑高校优势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设计类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专业本科生和研究生招生规模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，建设高水平博士后流动站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开展中外合作办学，面向产业需求和未来发展，培育国际视野和意识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复合型、高水平设计人才。加强设计实训培训基地建设，鼓励各级工业设计中心、研究院及设计园区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设立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实训基地，支持行业组织、孵化器等建立面向中小企业的设计培训基地。深化产教融合、校企合作，培养复合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型、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高素质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设计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人才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。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责任单位：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市教育局、市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发展改革委、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工业和信息化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市科技局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ind w:firstLine="642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1</w:t>
      </w: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2.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健全人才激励政策。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将设计人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none"/>
        </w:rPr>
        <w:t>才纳入高层次人才引进和培养范围，享受“郑州人才计划”相关政策，健全薪酬福利、子女教育、社会保障等制度。推动郑州设计人才职业技能鉴定和专业职称评审认定工作，将工业设计、创意设计等纳入职称评定评审体系，畅通设计专业人才职业发展通道。拓宽设计类高校、职业院校毕业生就业渠道，加强政策保障，扩大设计人才供给。依托豫籍设计人才回归工程，促进外地豫籍设计人才返郑创业就业。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责任单位：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市人社局、市科技局、市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工业和信息化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文化广电和旅游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发展改革委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ind w:firstLine="642" w:firstLineChars="200"/>
        <w:rPr>
          <w:rFonts w:eastAsia="楷体"/>
          <w:b/>
          <w:bCs/>
          <w:color w:val="auto"/>
          <w:sz w:val="32"/>
          <w:szCs w:val="32"/>
          <w:u w:val="none"/>
        </w:rPr>
      </w:pP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（</w:t>
      </w:r>
      <w:r>
        <w:rPr>
          <w:rFonts w:eastAsia="楷体"/>
          <w:b/>
          <w:bCs/>
          <w:color w:val="auto"/>
          <w:sz w:val="32"/>
          <w:szCs w:val="32"/>
          <w:u w:val="none"/>
        </w:rPr>
        <w:t xml:space="preserve">六 </w:t>
      </w: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）营造设计生态</w:t>
      </w:r>
    </w:p>
    <w:p>
      <w:pPr>
        <w:spacing w:line="560" w:lineRule="exact"/>
        <w:ind w:firstLine="642" w:firstLineChars="200"/>
        <w:rPr>
          <w:rFonts w:ascii="仿宋_GB2312" w:hAnsi="仿宋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 xml:space="preserve">13.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打造设计活动品牌。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none"/>
        </w:rPr>
        <w:t>开展“设计郑州”品牌系列活动，打造“一</w:t>
      </w:r>
      <w:r>
        <w:rPr>
          <w:rFonts w:ascii="仿宋_GB2312" w:hAnsi="仿宋" w:eastAsia="仿宋_GB2312" w:cs="仿宋_GB2312"/>
          <w:color w:val="auto"/>
          <w:kern w:val="0"/>
          <w:sz w:val="32"/>
          <w:szCs w:val="32"/>
          <w:u w:val="none"/>
        </w:rPr>
        <w:t>周一赛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none"/>
        </w:rPr>
        <w:t>一奖一会”设计活动品牌，创办“郑州设计</w:t>
      </w:r>
      <w:r>
        <w:rPr>
          <w:rFonts w:ascii="仿宋_GB2312" w:hAnsi="仿宋" w:eastAsia="仿宋_GB2312" w:cs="仿宋_GB2312"/>
          <w:color w:val="auto"/>
          <w:kern w:val="0"/>
          <w:sz w:val="32"/>
          <w:szCs w:val="32"/>
          <w:u w:val="none"/>
        </w:rPr>
        <w:t>周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none"/>
        </w:rPr>
        <w:t>”，</w:t>
      </w:r>
      <w:r>
        <w:rPr>
          <w:rFonts w:ascii="仿宋_GB2312" w:hAnsi="仿宋" w:eastAsia="仿宋_GB2312" w:cs="仿宋_GB2312"/>
          <w:color w:val="auto"/>
          <w:kern w:val="0"/>
          <w:sz w:val="32"/>
          <w:szCs w:val="32"/>
          <w:u w:val="none"/>
        </w:rPr>
        <w:t>举办全市设计大赛，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none"/>
        </w:rPr>
        <w:t>设立工业设计大奖，定期组织中国（郑州）设计双年展会。</w:t>
      </w:r>
      <w:r>
        <w:rPr>
          <w:rFonts w:ascii="仿宋_GB2312" w:hAnsi="仿宋" w:eastAsia="仿宋_GB2312" w:cs="仿宋_GB2312"/>
          <w:color w:val="auto"/>
          <w:kern w:val="0"/>
          <w:sz w:val="32"/>
          <w:szCs w:val="32"/>
          <w:u w:val="none"/>
        </w:rPr>
        <w:t>鼓励有条件的区县（市）、行业组织、头部企业举办行业设计赛事、成果展等特色活动。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持续开展郑州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eastAsia="zh-Hans"/>
        </w:rPr>
        <w:t>设计师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、设计大师及优秀设计作品评选工作。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none"/>
        </w:rPr>
        <w:t>持续办好中国（郑州)产业转移大会（工业设计专场）、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中部设计论坛等活动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none"/>
        </w:rPr>
        <w:t>。开展设计引领型企业和设计驱动型品牌评选，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发掘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Hans"/>
        </w:rPr>
        <w:t>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推广“郑州设计100+”优秀成果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none"/>
        </w:rPr>
        <w:t>，形成示范带动效应。提升设计内涵化、时尚化水平，助力郑州企业打造爆款新品。通过征集、评选以及定向设计开发、线下展销及体验平台等模式，打造“设计郑州”标志标识和“郑州礼物”品牌。</w:t>
      </w:r>
      <w:r>
        <w:rPr>
          <w:rFonts w:ascii="仿宋_GB2312" w:hAnsi="仿宋" w:eastAsia="仿宋_GB2312" w:cs="仿宋_GB2312"/>
          <w:color w:val="auto"/>
          <w:kern w:val="0"/>
          <w:sz w:val="32"/>
          <w:szCs w:val="32"/>
          <w:u w:val="none"/>
        </w:rPr>
        <w:t>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责任单位：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工业和信息化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市商务局、市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文化广电和旅游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发展改革委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ind w:firstLine="642" w:firstLineChars="200"/>
        <w:rPr>
          <w:rFonts w:ascii="楷体" w:hAnsi="楷体" w:eastAsia="楷体"/>
          <w:color w:val="auto"/>
          <w:sz w:val="32"/>
          <w:szCs w:val="32"/>
          <w:u w:val="none"/>
        </w:rPr>
      </w:pP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>14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.</w:t>
      </w:r>
      <w:r>
        <w:rPr>
          <w:rFonts w:ascii="仿宋" w:hAnsi="仿宋" w:eastAsia="仿宋"/>
          <w:b/>
          <w:bCs/>
          <w:color w:val="auto"/>
          <w:sz w:val="32"/>
          <w:szCs w:val="32"/>
          <w:u w:val="none"/>
        </w:rPr>
        <w:t xml:space="preserve"> 扩大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u w:val="none"/>
        </w:rPr>
        <w:t>开放合作交流。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以中国（郑州）黄河文化月、黄帝故里拜祖大典、中国（郑州）国际少林武术节、中国（郑州）世界传感器大会（智能网联汽车大赛）、“强网杯”等活动为载体，</w:t>
      </w:r>
      <w:r>
        <w:rPr>
          <w:rFonts w:ascii="仿宋" w:hAnsi="仿宋" w:eastAsia="仿宋"/>
          <w:color w:val="auto"/>
          <w:sz w:val="32"/>
          <w:szCs w:val="32"/>
          <w:u w:val="none"/>
        </w:rPr>
        <w:t>开展专项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设计活动，加快国际设计资源对接</w:t>
      </w:r>
      <w:r>
        <w:rPr>
          <w:rFonts w:ascii="仿宋" w:hAnsi="仿宋" w:eastAsia="仿宋"/>
          <w:color w:val="auto"/>
          <w:sz w:val="32"/>
          <w:szCs w:val="32"/>
          <w:u w:val="none"/>
        </w:rPr>
        <w:t>，推动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项目合作</w:t>
      </w:r>
      <w:r>
        <w:rPr>
          <w:rFonts w:ascii="仿宋" w:hAnsi="仿宋" w:eastAsia="仿宋"/>
          <w:color w:val="auto"/>
          <w:sz w:val="32"/>
          <w:szCs w:val="32"/>
          <w:u w:val="none"/>
        </w:rPr>
        <w:t>和</w:t>
      </w:r>
      <w:r>
        <w:rPr>
          <w:rFonts w:hint="eastAsia" w:ascii="仿宋" w:hAnsi="仿宋" w:eastAsia="仿宋"/>
          <w:color w:val="auto"/>
          <w:sz w:val="32"/>
          <w:szCs w:val="32"/>
          <w:u w:val="none"/>
        </w:rPr>
        <w:t>人才交流。</w:t>
      </w:r>
      <w:r>
        <w:rPr>
          <w:rFonts w:hint="eastAsia" w:ascii="华文仿宋" w:hAnsi="华文仿宋" w:eastAsia="华文仿宋"/>
          <w:color w:val="auto"/>
          <w:sz w:val="32"/>
          <w:szCs w:val="32"/>
          <w:u w:val="none"/>
        </w:rPr>
        <w:t>支持优秀设计企业在国外设立设计中心</w:t>
      </w: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u w:val="none"/>
        </w:rPr>
        <w:t>，</w:t>
      </w:r>
      <w:r>
        <w:rPr>
          <w:rFonts w:hint="eastAsia" w:ascii="华文仿宋" w:hAnsi="华文仿宋" w:eastAsia="华文仿宋"/>
          <w:color w:val="auto"/>
          <w:sz w:val="32"/>
          <w:szCs w:val="32"/>
          <w:u w:val="none"/>
        </w:rPr>
        <w:t>选派优秀设计师出国培训。支持我市设计企业与国</w:t>
      </w:r>
      <w:r>
        <w:rPr>
          <w:rFonts w:ascii="华文仿宋" w:hAnsi="华文仿宋" w:eastAsia="华文仿宋"/>
          <w:color w:val="auto"/>
          <w:sz w:val="32"/>
          <w:szCs w:val="32"/>
          <w:u w:val="none"/>
        </w:rPr>
        <w:t>内外</w:t>
      </w:r>
      <w:r>
        <w:rPr>
          <w:rFonts w:hint="eastAsia" w:ascii="华文仿宋" w:hAnsi="华文仿宋" w:eastAsia="华文仿宋"/>
          <w:color w:val="auto"/>
          <w:sz w:val="32"/>
          <w:szCs w:val="32"/>
          <w:u w:val="none"/>
        </w:rPr>
        <w:t>著名设计机构</w:t>
      </w:r>
      <w:r>
        <w:rPr>
          <w:rFonts w:ascii="华文仿宋" w:hAnsi="华文仿宋" w:eastAsia="华文仿宋"/>
          <w:color w:val="auto"/>
          <w:sz w:val="32"/>
          <w:szCs w:val="32"/>
          <w:u w:val="none"/>
        </w:rPr>
        <w:t>合作，</w:t>
      </w:r>
      <w:r>
        <w:rPr>
          <w:rFonts w:hint="eastAsia" w:ascii="华文仿宋" w:hAnsi="华文仿宋" w:eastAsia="华文仿宋"/>
          <w:color w:val="auto"/>
          <w:sz w:val="32"/>
          <w:szCs w:val="32"/>
          <w:u w:val="none"/>
        </w:rPr>
        <w:t>提升企业的设计能力和</w:t>
      </w:r>
      <w:r>
        <w:rPr>
          <w:rFonts w:ascii="华文仿宋" w:hAnsi="华文仿宋" w:eastAsia="华文仿宋"/>
          <w:color w:val="auto"/>
          <w:sz w:val="32"/>
          <w:szCs w:val="32"/>
          <w:u w:val="none"/>
        </w:rPr>
        <w:t>竞争力</w:t>
      </w:r>
      <w:r>
        <w:rPr>
          <w:rFonts w:hint="eastAsia" w:ascii="华文仿宋" w:hAnsi="华文仿宋" w:eastAsia="华文仿宋"/>
          <w:color w:val="auto"/>
          <w:sz w:val="32"/>
          <w:szCs w:val="32"/>
          <w:u w:val="none"/>
        </w:rPr>
        <w:t>。鼓励我市企业和设计机构参加全球文化创意时尚产业大会、世界工业设计大会、上海国际文化创意产业博览会、世界建筑师大会等国际交流活动，展示“设计郑州”实力与形象。</w:t>
      </w:r>
      <w:r>
        <w:rPr>
          <w:rFonts w:ascii="仿宋_GB2312" w:hAnsi="仿宋" w:eastAsia="仿宋_GB2312" w:cs="仿宋_GB2312"/>
          <w:color w:val="auto"/>
          <w:kern w:val="0"/>
          <w:sz w:val="32"/>
          <w:szCs w:val="32"/>
          <w:u w:val="none"/>
        </w:rPr>
        <w:t>（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责任单位：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市商务局、市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工业和信息化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文化广电和旅游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局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、</w:t>
      </w:r>
      <w:r>
        <w:rPr>
          <w:rFonts w:ascii="华文楷体" w:hAnsi="华文楷体" w:eastAsia="华文楷体" w:cs="华文楷体"/>
          <w:color w:val="auto"/>
          <w:sz w:val="32"/>
          <w:szCs w:val="32"/>
          <w:u w:val="none"/>
        </w:rPr>
        <w:t>市城建局、市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u w:val="none"/>
        </w:rPr>
        <w:t>发展改革委</w:t>
      </w:r>
      <w:r>
        <w:rPr>
          <w:rFonts w:ascii="仿宋_GB2312" w:eastAsia="仿宋_GB2312" w:cs="仿宋_GB2312"/>
          <w:color w:val="auto"/>
          <w:sz w:val="32"/>
          <w:szCs w:val="32"/>
          <w:u w:val="none"/>
        </w:rPr>
        <w:t>）</w:t>
      </w:r>
    </w:p>
    <w:p>
      <w:pPr>
        <w:spacing w:line="560" w:lineRule="exact"/>
        <w:ind w:left="640"/>
        <w:rPr>
          <w:rFonts w:eastAsia="CESI黑体-GB2312"/>
          <w:color w:val="auto"/>
          <w:sz w:val="32"/>
          <w:szCs w:val="32"/>
          <w:u w:val="none"/>
        </w:rPr>
      </w:pPr>
      <w:r>
        <w:rPr>
          <w:rFonts w:hint="eastAsia" w:eastAsia="CESI黑体-GB2312"/>
          <w:color w:val="auto"/>
          <w:sz w:val="32"/>
          <w:szCs w:val="32"/>
          <w:u w:val="none"/>
        </w:rPr>
        <w:t>四、保障措施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（一）</w:t>
      </w:r>
      <w:r>
        <w:rPr>
          <w:rFonts w:eastAsia="楷体"/>
          <w:b/>
          <w:bCs/>
          <w:color w:val="auto"/>
          <w:sz w:val="32"/>
          <w:szCs w:val="32"/>
          <w:u w:val="none"/>
        </w:rPr>
        <w:t xml:space="preserve"> 加强组织</w:t>
      </w: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推动</w:t>
      </w:r>
    </w:p>
    <w:p>
      <w:pPr>
        <w:spacing w:line="560" w:lineRule="exact"/>
        <w:ind w:firstLine="640" w:firstLineChars="200"/>
        <w:rPr>
          <w:color w:val="auto"/>
          <w:szCs w:val="21"/>
          <w:u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以市主要领导为组长的“设计之都”创建工作领导小组，发挥“设计河南”郑州先行区工作专班作用，研究发展规划、实施方案和相关支持政策，协调解决重大问题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。建立由市工信局牵头负责，市直有关部门按照职责分工、有关区县（市）具体推进的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工作联动协作机制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，加快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推进“设计河南”先行区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建设。建立设计产业统计制度，加强统计、监测和分析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建立考核评价机制，对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“设计河南”先行区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创建落实情况跟踪和督导。</w:t>
      </w:r>
    </w:p>
    <w:p>
      <w:pPr>
        <w:numPr>
          <w:ilvl w:val="0"/>
          <w:numId w:val="2"/>
        </w:numPr>
        <w:spacing w:line="560" w:lineRule="exact"/>
        <w:ind w:firstLine="642" w:firstLineChars="200"/>
        <w:rPr>
          <w:rFonts w:eastAsia="楷体"/>
          <w:b/>
          <w:bCs/>
          <w:color w:val="auto"/>
          <w:sz w:val="32"/>
          <w:szCs w:val="32"/>
          <w:u w:val="none"/>
        </w:rPr>
      </w:pP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加</w:t>
      </w:r>
      <w:r>
        <w:rPr>
          <w:rFonts w:eastAsia="楷体"/>
          <w:b/>
          <w:bCs/>
          <w:color w:val="auto"/>
          <w:sz w:val="32"/>
          <w:szCs w:val="32"/>
          <w:u w:val="none"/>
        </w:rPr>
        <w:t>强政策</w:t>
      </w: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支持</w:t>
      </w:r>
    </w:p>
    <w:p>
      <w:pPr>
        <w:spacing w:line="560" w:lineRule="exact"/>
        <w:ind w:firstLine="800" w:firstLineChars="250"/>
        <w:rPr>
          <w:rFonts w:ascii="楷体" w:hAnsi="楷体" w:eastAsia="仿宋_GB2312"/>
          <w:color w:val="auto"/>
          <w:szCs w:val="21"/>
          <w:u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制定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支持设计产业高质量发展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专项政策，统筹各部门专项资金，对企业培育、科技研发、平台建设、人才引育、交流合作、品牌打造等方面予以重点支持。成立国有运营公司，专责推进“设计之都”申建。引导银行等金融机构为设计企业提供综合金融产品和特色金融服务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鼓励股权投资基金、创业投资基金等基金和社会资本投资设计企业。加强设计知识产权保护和服务，加大对侵犯知识产权行为的打击力度。推进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招投标制度改革，采用“评定分离”模式，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提供公平竞争环境。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鼓励有条件的设计企业上市融资。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支持本地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eastAsia="zh-Hans"/>
        </w:rPr>
        <w:t>设计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企业积极参与重点规划和重大工程的设计工作。</w:t>
      </w:r>
    </w:p>
    <w:p>
      <w:pPr>
        <w:numPr>
          <w:ilvl w:val="0"/>
          <w:numId w:val="3"/>
        </w:numPr>
        <w:spacing w:line="560" w:lineRule="exact"/>
        <w:ind w:firstLine="642" w:firstLineChars="200"/>
        <w:rPr>
          <w:rFonts w:eastAsia="楷体"/>
          <w:b/>
          <w:bCs/>
          <w:color w:val="auto"/>
          <w:sz w:val="32"/>
          <w:szCs w:val="32"/>
          <w:u w:val="none"/>
        </w:rPr>
      </w:pPr>
      <w:r>
        <w:rPr>
          <w:rFonts w:hint="eastAsia" w:eastAsia="楷体"/>
          <w:b/>
          <w:bCs/>
          <w:color w:val="auto"/>
          <w:sz w:val="32"/>
          <w:szCs w:val="32"/>
          <w:u w:val="none"/>
        </w:rPr>
        <w:t>加强氛围营造</w:t>
      </w:r>
    </w:p>
    <w:p>
      <w:pPr>
        <w:autoSpaceDE w:val="0"/>
        <w:spacing w:line="560" w:lineRule="exact"/>
        <w:ind w:firstLine="640" w:firstLineChars="200"/>
        <w:rPr>
          <w:color w:val="auto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深化“放管服”改革，实施审慎监管服务、降低制度性交易成本，为设计企业打造市场化、法制化、国际化营商环境。依托“万人助万企”活动，开展设计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理念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进园区、进企业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、进机关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，做好典型案例、支持政策等推广落实。发挥设计行业协会、产业联盟和中介组织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指导协调作用。表彰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一批为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  <w:lang w:val="en-US" w:eastAsia="zh-CN"/>
        </w:rPr>
        <w:t>“设计河南”先行区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建设作出突出贡献的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优秀设计师、企业和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  <w:t>组织者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鼓励中小学校开设设计思维和创新意识启蒙教育，创建中小学“未来设计之星工作坊”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开展多层次、多形式的“设计郑州”宣传教育活动，普及设计理念，引导社会各界关注和支持“设计郑州”建设</w:t>
      </w:r>
      <w:r>
        <w:rPr>
          <w:rFonts w:ascii="仿宋_GB2312" w:hAnsi="仿宋" w:eastAsia="仿宋_GB2312" w:cs="仿宋_GB2312"/>
          <w:color w:val="auto"/>
          <w:sz w:val="32"/>
          <w:szCs w:val="32"/>
          <w:u w:val="none"/>
        </w:rPr>
        <w:t>，营造良好氛围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u w:val="none"/>
        </w:rPr>
        <w:t>。</w:t>
      </w:r>
    </w:p>
    <w:p>
      <w:pPr>
        <w:pStyle w:val="3"/>
        <w:keepNext w:val="0"/>
        <w:keepLines w:val="0"/>
        <w:spacing w:line="560" w:lineRule="exact"/>
        <w:ind w:firstLine="640" w:firstLineChars="200"/>
        <w:rPr>
          <w:rFonts w:hint="eastAsia" w:ascii="华文楷体" w:hAnsi="华文楷体" w:eastAsia="华文楷体" w:cs="华文楷体"/>
          <w:color w:val="auto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u w:val="none"/>
          <w:lang w:val="en-US" w:eastAsia="zh-CN"/>
        </w:rPr>
        <w:t>(四）加强项目支持</w:t>
      </w:r>
    </w:p>
    <w:p>
      <w:pPr>
        <w:pStyle w:val="2"/>
        <w:ind w:left="0" w:leftChars="0" w:firstLine="640" w:firstLineChars="200"/>
        <w:rPr>
          <w:rFonts w:hint="eastAsia" w:ascii="仿宋_GB2312" w:hAnsi="仿宋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强化项目引导，依靠一系列重大项目推动设计产业的突破性发展，加速构建设计生态系统。强化创新平台项目建设，重点建设工业设计研究院、工业设计中心、设计公共服务平台、中试基地等，把平台建设作为设计创新的核心引擎。强化设计区域规划项目建设，规划建设设计小镇、设计园区和创意街区，配套布局设计博物馆和设计公园等设施，进一步推广设计文化。强化设计品牌创建项目，积极开展设计品牌活动，创建郑州设计品牌，提高郑州设计产业的知名度和影响力。强化项目参与竞争，降低项目准入门槛，反对设置与业务能力无关的竞争条件，确保更多有潜力的企业能够参与项目竞争。强化项目管理，制定年度重点项目计划，明确责任分工，强化部门协调，确保项目按计划顺利推进落实。</w:t>
      </w:r>
    </w:p>
    <w:p>
      <w:pPr>
        <w:pStyle w:val="2"/>
        <w:ind w:left="0" w:leftChars="0" w:firstLine="640" w:firstLineChars="200"/>
        <w:rPr>
          <w:rFonts w:hint="eastAsia" w:ascii="仿宋_GB2312" w:hAnsi="仿宋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eastAsia" w:ascii="仿宋_GB2312" w:hAnsi="仿宋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附件：郑州市设计产业重点项目</w:t>
      </w:r>
    </w:p>
    <w:p>
      <w:pPr>
        <w:pStyle w:val="2"/>
        <w:rPr>
          <w:rFonts w:hint="eastAsia" w:ascii="仿宋_GB2312" w:hAnsi="仿宋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??_GB2312">
    <w:altName w:val="URW Book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??">
    <w:altName w:val="URW Book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Align="top"/>
      <w:rPr>
        <w:rStyle w:val="12"/>
      </w:rPr>
    </w:pPr>
    <w:r>
      <w:fldChar w:fldCharType="begin"/>
    </w:r>
    <w:r>
      <w:rPr>
        <w:rStyle w:val="12"/>
      </w:rPr>
      <w:instrText xml:space="preserve"> PAGE </w:instrText>
    </w:r>
    <w:r>
      <w:fldChar w:fldCharType="separate"/>
    </w:r>
    <w:r>
      <w:rPr>
        <w:rStyle w:val="12"/>
      </w:rPr>
      <w:t>9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Align="top"/>
      <w:rPr>
        <w:rStyle w:val="12"/>
      </w:rPr>
    </w:pPr>
    <w:r>
      <w:fldChar w:fldCharType="begin"/>
    </w:r>
    <w:r>
      <w:rPr>
        <w:rStyle w:val="12"/>
      </w:rPr>
      <w:instrText xml:space="preserve"> PAGE </w:instrTex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5B84B"/>
    <w:multiLevelType w:val="singleLevel"/>
    <w:tmpl w:val="F7F5B8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56F7E3"/>
    <w:multiLevelType w:val="singleLevel"/>
    <w:tmpl w:val="2556F7E3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2">
    <w:nsid w:val="62ECBDC1"/>
    <w:multiLevelType w:val="singleLevel"/>
    <w:tmpl w:val="62ECBDC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NDJhM2M2MTllYTVmMzU2ZmFhYWQ0NjVhY2VmMGEifQ=="/>
  </w:docVars>
  <w:rsids>
    <w:rsidRoot w:val="00000000"/>
    <w:rsid w:val="02A07E8B"/>
    <w:rsid w:val="1B7EACE8"/>
    <w:rsid w:val="3FEF9D55"/>
    <w:rsid w:val="5DE796DC"/>
    <w:rsid w:val="5FCC1B41"/>
    <w:rsid w:val="6A7D6DB8"/>
    <w:rsid w:val="7B3FA7F5"/>
    <w:rsid w:val="7BB51FA3"/>
    <w:rsid w:val="D3BBDD2A"/>
    <w:rsid w:val="DE767A7F"/>
    <w:rsid w:val="E8BDC2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adjustRightInd w:val="0"/>
      <w:snapToGrid w:val="0"/>
      <w:spacing w:line="360" w:lineRule="auto"/>
      <w:outlineLvl w:val="1"/>
    </w:pPr>
    <w:rPr>
      <w:rFonts w:ascii="Arial" w:hAnsi="Arial" w:eastAsia="楷体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before="40" w:after="40"/>
      <w:ind w:firstLine="420"/>
      <w:jc w:val="both"/>
    </w:pPr>
    <w:rPr>
      <w:rFonts w:ascii="Calibri" w:hAnsi="Calibri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99"/>
  </w:style>
  <w:style w:type="paragraph" w:styleId="6">
    <w:name w:val="Body Text 2"/>
    <w:basedOn w:val="1"/>
    <w:qFormat/>
    <w:uiPriority w:val="99"/>
    <w:pPr>
      <w:adjustRightInd w:val="0"/>
      <w:spacing w:line="360" w:lineRule="auto"/>
      <w:textAlignment w:val="baseline"/>
    </w:pPr>
    <w:rPr>
      <w:rFonts w:ascii="??_GB2312" w:eastAsia="Times New Roman" w:cs="??_GB2312"/>
      <w:kern w:val="44"/>
      <w:sz w:val="28"/>
      <w:szCs w:val="2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??" w:hAnsi="??" w:cs="??"/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styleId="12">
    <w:name w:val="page number"/>
    <w:qFormat/>
    <w:uiPriority w:val="0"/>
  </w:style>
  <w:style w:type="character" w:customStyle="1" w:styleId="13">
    <w:name w:val="页脚 字符"/>
    <w:link w:val="7"/>
    <w:qFormat/>
    <w:uiPriority w:val="0"/>
    <w:rPr>
      <w:kern w:val="2"/>
      <w:sz w:val="18"/>
      <w:szCs w:val="18"/>
    </w:rPr>
  </w:style>
  <w:style w:type="paragraph" w:customStyle="1" w:styleId="14">
    <w:name w:val="BodyText"/>
    <w:basedOn w:val="1"/>
    <w:qFormat/>
    <w:uiPriority w:val="99"/>
    <w:pPr>
      <w:ind w:left="120"/>
    </w:pPr>
    <w:rPr>
      <w:rFonts w:ascii="??" w:hAnsi="??" w:cs="??"/>
      <w:sz w:val="32"/>
      <w:szCs w:val="32"/>
      <w:lang w:val="zh-CN"/>
    </w:rPr>
  </w:style>
  <w:style w:type="paragraph" w:customStyle="1" w:styleId="15">
    <w:name w:val="BodyText1I"/>
    <w:basedOn w:val="14"/>
    <w:qFormat/>
    <w:uiPriority w:val="99"/>
    <w:pPr>
      <w:ind w:firstLine="420" w:firstLineChars="1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1247</Words>
  <Characters>7108</Characters>
  <Lines>59</Lines>
  <Paragraphs>16</Paragraphs>
  <TotalTime>999</TotalTime>
  <ScaleCrop>false</ScaleCrop>
  <LinksUpToDate>false</LinksUpToDate>
  <CharactersWithSpaces>8339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2022-08-25T03:16:00Z</dcterms:created>
  <dc:creator>Dell</dc:creator>
  <cp:lastModifiedBy>zt</cp:lastModifiedBy>
  <cp:lastPrinted>2022-09-18T17:48:00Z</cp:lastPrinted>
  <dcterms:modified xsi:type="dcterms:W3CDTF">2023-10-08T16:15:24Z</dcterms:modified>
  <dc:title>郑州市建设“设计河南”先行区打造设计之都行动方案（2022―2025年）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189388F61817DD7115AC05657E053985_33</vt:lpwstr>
  </property>
</Properties>
</file>