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spacing w:line="360" w:lineRule="auto"/>
        <w:rPr>
          <w:rFonts w:ascii="方正楷体_GBK" w:hAnsi="方正楷体_GBK" w:eastAsia="方正楷体_GBK" w:cs="方正楷体_GBK"/>
          <w:color w:val="auto"/>
          <w:sz w:val="32"/>
          <w:szCs w:val="32"/>
          <w:u w:val="none"/>
        </w:rPr>
      </w:pPr>
    </w:p>
    <w:p>
      <w:pPr>
        <w:spacing w:after="120"/>
        <w:rPr>
          <w:rFonts w:ascii="Arial Unicode MS" w:hAnsi="Arial Unicode MS" w:eastAsia="Times New Roman" w:cs="Arial Unicode MS"/>
          <w:color w:val="auto"/>
          <w:sz w:val="52"/>
          <w:szCs w:val="52"/>
          <w:u w:val="none"/>
        </w:rPr>
      </w:pPr>
    </w:p>
    <w:p>
      <w:pPr>
        <w:adjustRightInd w:val="0"/>
        <w:spacing w:line="360" w:lineRule="auto"/>
        <w:textAlignment w:val="baseline"/>
        <w:rPr>
          <w:rFonts w:ascii="??_GB2312" w:hAnsi="Calibri" w:eastAsia="Times New Roman" w:cs="??_GB2312"/>
          <w:color w:val="auto"/>
          <w:kern w:val="44"/>
          <w:sz w:val="28"/>
          <w:szCs w:val="28"/>
          <w:u w:val="none"/>
        </w:rPr>
      </w:pPr>
    </w:p>
    <w:p>
      <w:pPr>
        <w:keepNext/>
        <w:spacing w:line="360" w:lineRule="auto"/>
        <w:jc w:val="center"/>
        <w:rPr>
          <w:rFonts w:ascii="Arial Unicode MS" w:hAnsi="Arial Unicode MS" w:eastAsia="Times New Roman" w:cs="Arial Unicode MS"/>
          <w:color w:val="auto"/>
          <w:sz w:val="52"/>
          <w:szCs w:val="52"/>
          <w:u w:val="none"/>
        </w:rPr>
      </w:pPr>
    </w:p>
    <w:p>
      <w:pPr>
        <w:keepNext/>
        <w:spacing w:line="360" w:lineRule="auto"/>
        <w:jc w:val="center"/>
        <w:rPr>
          <w:rFonts w:hint="eastAsia" w:ascii="方正小标宋简体" w:hAnsi="方正小标宋简体" w:eastAsia="方正小标宋简体" w:cs="方正小标宋简体"/>
          <w:b w:val="0"/>
          <w:bCs w:val="0"/>
          <w:color w:val="auto"/>
          <w:sz w:val="52"/>
          <w:szCs w:val="52"/>
          <w:u w:val="none"/>
        </w:rPr>
      </w:pPr>
      <w:r>
        <w:rPr>
          <w:rFonts w:hint="eastAsia" w:ascii="方正小标宋简体" w:hAnsi="方正小标宋简体" w:eastAsia="方正小标宋简体" w:cs="方正小标宋简体"/>
          <w:b w:val="0"/>
          <w:bCs w:val="0"/>
          <w:color w:val="auto"/>
          <w:sz w:val="52"/>
          <w:szCs w:val="52"/>
          <w:u w:val="none"/>
        </w:rPr>
        <w:t>郑州市打造“设计之都”中长期规划（2023-2035年）</w:t>
      </w:r>
    </w:p>
    <w:p>
      <w:pPr>
        <w:pStyle w:val="2"/>
        <w:ind w:firstLine="522"/>
        <w:rPr>
          <w:rFonts w:ascii="方正楷体_GBK" w:hAnsi="方正楷体_GBK" w:eastAsia="方正楷体_GBK" w:cs="方正楷体_GBK"/>
          <w:color w:val="auto"/>
          <w:sz w:val="36"/>
          <w:szCs w:val="36"/>
          <w:u w:val="none"/>
          <w:lang w:val="en-US"/>
        </w:rPr>
      </w:pPr>
      <w:r>
        <w:rPr>
          <w:rFonts w:hint="eastAsia" w:ascii="Times New Roman" w:hAnsi="Times New Roman"/>
          <w:b/>
          <w:bCs/>
          <w:color w:val="auto"/>
          <w:sz w:val="52"/>
          <w:szCs w:val="52"/>
          <w:u w:val="none"/>
          <w:lang w:val="en-US"/>
        </w:rPr>
        <w:t xml:space="preserve">         </w:t>
      </w:r>
    </w:p>
    <w:p>
      <w:pPr>
        <w:jc w:val="center"/>
        <w:rPr>
          <w:rFonts w:ascii="Times New Roman" w:hAnsi="Times New Roman" w:eastAsia="宋体"/>
          <w:b/>
          <w:bCs/>
          <w:color w:val="auto"/>
          <w:sz w:val="44"/>
          <w:szCs w:val="44"/>
          <w:u w:val="none"/>
        </w:rPr>
      </w:pPr>
    </w:p>
    <w:p>
      <w:pPr>
        <w:jc w:val="center"/>
        <w:rPr>
          <w:rFonts w:ascii="Times New Roman" w:hAnsi="Times New Roman" w:eastAsia="宋体"/>
          <w:b/>
          <w:bCs/>
          <w:color w:val="auto"/>
          <w:sz w:val="44"/>
          <w:szCs w:val="44"/>
          <w:u w:val="none"/>
        </w:rPr>
      </w:pPr>
    </w:p>
    <w:p>
      <w:pPr>
        <w:jc w:val="center"/>
        <w:rPr>
          <w:rFonts w:ascii="Times New Roman" w:hAnsi="Times New Roman" w:eastAsia="宋体"/>
          <w:b/>
          <w:bCs/>
          <w:color w:val="auto"/>
          <w:sz w:val="44"/>
          <w:szCs w:val="44"/>
          <w:u w:val="none"/>
        </w:rPr>
      </w:pPr>
    </w:p>
    <w:p>
      <w:pPr>
        <w:jc w:val="center"/>
        <w:rPr>
          <w:rFonts w:ascii="Times New Roman" w:hAnsi="Times New Roman" w:eastAsia="宋体"/>
          <w:b/>
          <w:bCs/>
          <w:color w:val="auto"/>
          <w:sz w:val="44"/>
          <w:szCs w:val="44"/>
          <w:u w:val="none"/>
        </w:rPr>
      </w:pPr>
    </w:p>
    <w:p>
      <w:pPr>
        <w:jc w:val="center"/>
        <w:rPr>
          <w:rFonts w:ascii="Times New Roman" w:hAnsi="Times New Roman" w:eastAsia="宋体"/>
          <w:b/>
          <w:bCs/>
          <w:color w:val="auto"/>
          <w:sz w:val="44"/>
          <w:szCs w:val="44"/>
          <w:u w:val="none"/>
        </w:rPr>
      </w:pPr>
    </w:p>
    <w:p>
      <w:pPr>
        <w:jc w:val="center"/>
        <w:rPr>
          <w:rFonts w:ascii="Times New Roman" w:hAnsi="Times New Roman" w:eastAsia="宋体"/>
          <w:b/>
          <w:bCs/>
          <w:color w:val="auto"/>
          <w:sz w:val="44"/>
          <w:szCs w:val="44"/>
          <w:u w:val="none"/>
        </w:rPr>
      </w:pPr>
    </w:p>
    <w:p>
      <w:pPr>
        <w:jc w:val="center"/>
        <w:rPr>
          <w:rFonts w:ascii="Times New Roman" w:hAnsi="Times New Roman" w:eastAsia="宋体"/>
          <w:b/>
          <w:bCs/>
          <w:color w:val="auto"/>
          <w:sz w:val="44"/>
          <w:szCs w:val="44"/>
          <w:u w:val="none"/>
        </w:rPr>
      </w:pPr>
    </w:p>
    <w:p>
      <w:pPr>
        <w:jc w:val="center"/>
        <w:rPr>
          <w:rFonts w:ascii="Times New Roman" w:hAnsi="Times New Roman" w:eastAsia="宋体"/>
          <w:b/>
          <w:bCs/>
          <w:color w:val="auto"/>
          <w:sz w:val="44"/>
          <w:szCs w:val="44"/>
          <w:u w:val="none"/>
        </w:rPr>
      </w:pPr>
    </w:p>
    <w:p>
      <w:pPr>
        <w:jc w:val="center"/>
        <w:rPr>
          <w:rFonts w:ascii="Times New Roman" w:hAnsi="Times New Roman" w:eastAsia="宋体"/>
          <w:b/>
          <w:bCs/>
          <w:color w:val="auto"/>
          <w:sz w:val="44"/>
          <w:szCs w:val="44"/>
          <w:u w:val="none"/>
        </w:rPr>
      </w:pPr>
      <w:bookmarkStart w:id="367" w:name="_GoBack"/>
      <w:bookmarkEnd w:id="367"/>
    </w:p>
    <w:p>
      <w:pPr>
        <w:jc w:val="center"/>
        <w:rPr>
          <w:rFonts w:ascii="Times New Roman" w:hAnsi="Times New Roman" w:eastAsia="宋体"/>
          <w:b/>
          <w:bCs/>
          <w:color w:val="auto"/>
          <w:sz w:val="44"/>
          <w:szCs w:val="44"/>
          <w:u w:val="none"/>
        </w:rPr>
      </w:pPr>
    </w:p>
    <w:p>
      <w:pPr>
        <w:jc w:val="center"/>
        <w:rPr>
          <w:rFonts w:ascii="Times New Roman" w:hAnsi="Times New Roman" w:eastAsia="宋体"/>
          <w:b/>
          <w:bCs/>
          <w:color w:val="auto"/>
          <w:sz w:val="44"/>
          <w:szCs w:val="44"/>
          <w:u w:val="none"/>
        </w:rPr>
      </w:pPr>
    </w:p>
    <w:p>
      <w:pPr>
        <w:jc w:val="center"/>
        <w:rPr>
          <w:rFonts w:hint="eastAsia" w:ascii="CESI仿宋-GB2312" w:hAnsi="CESI仿宋-GB2312" w:eastAsia="CESI仿宋-GB2312" w:cs="CESI仿宋-GB2312"/>
          <w:b w:val="0"/>
          <w:bCs w:val="0"/>
          <w:color w:val="auto"/>
          <w:sz w:val="44"/>
          <w:szCs w:val="44"/>
          <w:u w:val="none"/>
        </w:rPr>
      </w:pPr>
      <w:r>
        <w:rPr>
          <w:rFonts w:hint="eastAsia" w:ascii="CESI仿宋-GB2312" w:hAnsi="CESI仿宋-GB2312" w:eastAsia="CESI仿宋-GB2312" w:cs="CESI仿宋-GB2312"/>
          <w:b w:val="0"/>
          <w:bCs w:val="0"/>
          <w:color w:val="auto"/>
          <w:sz w:val="44"/>
          <w:szCs w:val="44"/>
          <w:u w:val="none"/>
        </w:rPr>
        <w:t>2023年</w:t>
      </w:r>
      <w:r>
        <w:rPr>
          <w:rFonts w:hint="eastAsia" w:ascii="CESI仿宋-GB2312" w:hAnsi="CESI仿宋-GB2312" w:eastAsia="CESI仿宋-GB2312" w:cs="CESI仿宋-GB2312"/>
          <w:b w:val="0"/>
          <w:bCs w:val="0"/>
          <w:color w:val="auto"/>
          <w:sz w:val="44"/>
          <w:szCs w:val="44"/>
          <w:u w:val="none"/>
          <w:lang w:val="en-US" w:eastAsia="zh-CN"/>
        </w:rPr>
        <w:t>10</w:t>
      </w:r>
      <w:r>
        <w:rPr>
          <w:rFonts w:hint="eastAsia" w:ascii="CESI仿宋-GB2312" w:hAnsi="CESI仿宋-GB2312" w:eastAsia="CESI仿宋-GB2312" w:cs="CESI仿宋-GB2312"/>
          <w:b w:val="0"/>
          <w:bCs w:val="0"/>
          <w:color w:val="auto"/>
          <w:sz w:val="44"/>
          <w:szCs w:val="44"/>
          <w:u w:val="none"/>
        </w:rPr>
        <w:t>月</w:t>
      </w:r>
    </w:p>
    <w:p>
      <w:pPr>
        <w:jc w:val="center"/>
        <w:rPr>
          <w:color w:val="auto"/>
          <w:u w:val="none"/>
        </w:rPr>
      </w:pPr>
      <w:r>
        <w:rPr>
          <w:rFonts w:hint="eastAsia" w:ascii="宋体" w:hAnsi="宋体" w:eastAsia="宋体"/>
          <w:color w:val="auto"/>
          <w:u w:val="none"/>
        </w:rPr>
        <w:br w:type="page"/>
      </w:r>
      <w:r>
        <w:rPr>
          <w:rFonts w:hint="eastAsia"/>
          <w:color w:val="auto"/>
          <w:u w:val="none"/>
        </w:rPr>
        <w:t>目录</w:t>
      </w:r>
    </w:p>
    <w:p>
      <w:pPr>
        <w:pStyle w:val="16"/>
        <w:tabs>
          <w:tab w:val="right" w:leader="dot" w:pos="9072"/>
        </w:tabs>
        <w:rPr>
          <w:color w:val="auto"/>
          <w:u w:val="none"/>
        </w:rPr>
      </w:pPr>
      <w:r>
        <w:rPr>
          <w:color w:val="auto"/>
          <w:u w:val="none"/>
        </w:rPr>
        <w:fldChar w:fldCharType="begin"/>
      </w:r>
      <w:r>
        <w:rPr>
          <w:color w:val="auto"/>
          <w:u w:val="none"/>
        </w:rPr>
        <w:instrText xml:space="preserve">TOC \o "1-3" \h \u </w:instrText>
      </w:r>
      <w:r>
        <w:rPr>
          <w:color w:val="auto"/>
          <w:u w:val="none"/>
        </w:rPr>
        <w:fldChar w:fldCharType="separate"/>
      </w:r>
      <w:r>
        <w:rPr>
          <w:color w:val="auto"/>
          <w:u w:val="none"/>
        </w:rPr>
        <w:fldChar w:fldCharType="begin"/>
      </w:r>
      <w:r>
        <w:rPr>
          <w:color w:val="auto"/>
          <w:u w:val="none"/>
        </w:rPr>
        <w:instrText xml:space="preserve"> HYPERLINK \l "_Toc9889" </w:instrText>
      </w:r>
      <w:r>
        <w:rPr>
          <w:color w:val="auto"/>
          <w:u w:val="none"/>
        </w:rPr>
        <w:fldChar w:fldCharType="separate"/>
      </w:r>
      <w:r>
        <w:rPr>
          <w:rFonts w:hint="eastAsia" w:ascii="黑体" w:hAnsi="黑体" w:eastAsia="黑体" w:cs="黑体"/>
          <w:color w:val="auto"/>
          <w:u w:val="none"/>
        </w:rPr>
        <w:t>一、 发展现状与面临形势</w:t>
      </w:r>
      <w:r>
        <w:rPr>
          <w:rFonts w:hint="eastAsia"/>
          <w:color w:val="auto"/>
          <w:u w:val="none"/>
        </w:rPr>
        <w:tab/>
      </w:r>
      <w:r>
        <w:rPr>
          <w:rFonts w:hint="eastAsia"/>
          <w:color w:val="auto"/>
          <w:u w:val="none"/>
        </w:rPr>
        <w:fldChar w:fldCharType="begin"/>
      </w:r>
      <w:r>
        <w:rPr>
          <w:rFonts w:hint="eastAsia"/>
          <w:color w:val="auto"/>
          <w:u w:val="none"/>
        </w:rPr>
        <w:instrText xml:space="preserve"> PAGEREF _Toc9889 \h </w:instrText>
      </w:r>
      <w:r>
        <w:rPr>
          <w:rFonts w:hint="eastAsia"/>
          <w:color w:val="auto"/>
          <w:u w:val="none"/>
        </w:rPr>
        <w:fldChar w:fldCharType="separate"/>
      </w:r>
      <w:r>
        <w:rPr>
          <w:rFonts w:hint="eastAsia"/>
          <w:color w:val="auto"/>
          <w:u w:val="none"/>
        </w:rPr>
        <w:t>1</w:t>
      </w:r>
      <w:r>
        <w:rPr>
          <w:rFonts w:hint="eastAsia"/>
          <w:color w:val="auto"/>
          <w:u w:val="none"/>
        </w:rPr>
        <w:fldChar w:fldCharType="end"/>
      </w:r>
      <w:r>
        <w:rPr>
          <w:rFonts w:hint="eastAsia"/>
          <w:color w:val="auto"/>
          <w:u w:val="none"/>
        </w:rPr>
        <w:fldChar w:fldCharType="end"/>
      </w:r>
    </w:p>
    <w:p>
      <w:pPr>
        <w:pStyle w:val="19"/>
        <w:tabs>
          <w:tab w:val="right" w:leader="dot" w:pos="9072"/>
        </w:tabs>
        <w:rPr>
          <w:color w:val="auto"/>
          <w:u w:val="none"/>
        </w:rPr>
      </w:pPr>
      <w:r>
        <w:rPr>
          <w:color w:val="auto"/>
          <w:u w:val="none"/>
        </w:rPr>
        <w:fldChar w:fldCharType="begin"/>
      </w:r>
      <w:r>
        <w:rPr>
          <w:color w:val="auto"/>
          <w:u w:val="none"/>
        </w:rPr>
        <w:instrText xml:space="preserve"> HYPERLINK \l "_Toc30104" </w:instrText>
      </w:r>
      <w:r>
        <w:rPr>
          <w:color w:val="auto"/>
          <w:u w:val="none"/>
        </w:rPr>
        <w:fldChar w:fldCharType="separate"/>
      </w:r>
      <w:r>
        <w:rPr>
          <w:rFonts w:hint="eastAsia"/>
          <w:bCs/>
          <w:color w:val="auto"/>
          <w:u w:val="none"/>
        </w:rPr>
        <w:t>（一）发展现状</w:t>
      </w:r>
      <w:r>
        <w:rPr>
          <w:color w:val="auto"/>
          <w:u w:val="none"/>
        </w:rPr>
        <w:tab/>
      </w:r>
      <w:r>
        <w:rPr>
          <w:color w:val="auto"/>
          <w:u w:val="none"/>
        </w:rPr>
        <w:fldChar w:fldCharType="begin"/>
      </w:r>
      <w:r>
        <w:rPr>
          <w:color w:val="auto"/>
          <w:u w:val="none"/>
        </w:rPr>
        <w:instrText xml:space="preserve"> PAGEREF _Toc30104 \h </w:instrText>
      </w:r>
      <w:r>
        <w:rPr>
          <w:color w:val="auto"/>
          <w:u w:val="none"/>
        </w:rPr>
        <w:fldChar w:fldCharType="separate"/>
      </w:r>
      <w:r>
        <w:rPr>
          <w:color w:val="auto"/>
          <w:u w:val="none"/>
        </w:rPr>
        <w:t>1</w:t>
      </w:r>
      <w:r>
        <w:rPr>
          <w:color w:val="auto"/>
          <w:u w:val="none"/>
        </w:rPr>
        <w:fldChar w:fldCharType="end"/>
      </w:r>
      <w:r>
        <w:rPr>
          <w:color w:val="auto"/>
          <w:u w:val="none"/>
        </w:rPr>
        <w:fldChar w:fldCharType="end"/>
      </w:r>
    </w:p>
    <w:p>
      <w:pPr>
        <w:pStyle w:val="11"/>
        <w:tabs>
          <w:tab w:val="right" w:leader="dot" w:pos="9072"/>
          <w:tab w:val="clear" w:pos="8296"/>
        </w:tabs>
        <w:rPr>
          <w:color w:val="auto"/>
          <w:u w:val="none"/>
        </w:rPr>
      </w:pPr>
      <w:r>
        <w:rPr>
          <w:color w:val="auto"/>
          <w:u w:val="none"/>
        </w:rPr>
        <w:fldChar w:fldCharType="begin"/>
      </w:r>
      <w:r>
        <w:rPr>
          <w:color w:val="auto"/>
          <w:u w:val="none"/>
        </w:rPr>
        <w:instrText xml:space="preserve"> HYPERLINK \l "_Toc13645" </w:instrText>
      </w:r>
      <w:r>
        <w:rPr>
          <w:color w:val="auto"/>
          <w:u w:val="none"/>
        </w:rPr>
        <w:fldChar w:fldCharType="separate"/>
      </w:r>
      <w:r>
        <w:rPr>
          <w:rFonts w:ascii="仿宋" w:hAnsi="仿宋" w:eastAsia="仿宋" w:cs="仿宋"/>
          <w:color w:val="auto"/>
          <w:u w:val="none"/>
        </w:rPr>
        <w:t>1.</w:t>
      </w:r>
      <w:r>
        <w:rPr>
          <w:rFonts w:hint="eastAsia" w:ascii="仿宋" w:hAnsi="仿宋" w:eastAsia="仿宋" w:cs="仿宋"/>
          <w:color w:val="auto"/>
          <w:u w:val="none"/>
        </w:rPr>
        <w:t>设计产业初具规模</w:t>
      </w:r>
      <w:r>
        <w:rPr>
          <w:color w:val="auto"/>
          <w:u w:val="none"/>
        </w:rPr>
        <w:tab/>
      </w:r>
      <w:r>
        <w:rPr>
          <w:color w:val="auto"/>
          <w:u w:val="none"/>
        </w:rPr>
        <w:fldChar w:fldCharType="begin"/>
      </w:r>
      <w:r>
        <w:rPr>
          <w:color w:val="auto"/>
          <w:u w:val="none"/>
        </w:rPr>
        <w:instrText xml:space="preserve"> PAGEREF _Toc13645 \h </w:instrText>
      </w:r>
      <w:r>
        <w:rPr>
          <w:color w:val="auto"/>
          <w:u w:val="none"/>
        </w:rPr>
        <w:fldChar w:fldCharType="separate"/>
      </w:r>
      <w:r>
        <w:rPr>
          <w:color w:val="auto"/>
          <w:u w:val="none"/>
        </w:rPr>
        <w:t>1</w:t>
      </w:r>
      <w:r>
        <w:rPr>
          <w:color w:val="auto"/>
          <w:u w:val="none"/>
        </w:rPr>
        <w:fldChar w:fldCharType="end"/>
      </w:r>
      <w:r>
        <w:rPr>
          <w:color w:val="auto"/>
          <w:u w:val="none"/>
        </w:rPr>
        <w:fldChar w:fldCharType="end"/>
      </w:r>
    </w:p>
    <w:p>
      <w:pPr>
        <w:pStyle w:val="11"/>
        <w:tabs>
          <w:tab w:val="right" w:leader="dot" w:pos="9072"/>
          <w:tab w:val="clear" w:pos="8296"/>
        </w:tabs>
        <w:rPr>
          <w:color w:val="auto"/>
          <w:u w:val="none"/>
        </w:rPr>
      </w:pPr>
      <w:r>
        <w:rPr>
          <w:color w:val="auto"/>
          <w:u w:val="none"/>
        </w:rPr>
        <w:fldChar w:fldCharType="begin"/>
      </w:r>
      <w:r>
        <w:rPr>
          <w:color w:val="auto"/>
          <w:u w:val="none"/>
        </w:rPr>
        <w:instrText xml:space="preserve"> HYPERLINK \l "_Toc3219" </w:instrText>
      </w:r>
      <w:r>
        <w:rPr>
          <w:color w:val="auto"/>
          <w:u w:val="none"/>
        </w:rPr>
        <w:fldChar w:fldCharType="separate"/>
      </w:r>
      <w:r>
        <w:rPr>
          <w:rFonts w:ascii="仿宋" w:hAnsi="仿宋" w:eastAsia="仿宋" w:cs="仿宋"/>
          <w:color w:val="auto"/>
          <w:u w:val="none"/>
        </w:rPr>
        <w:t>2.</w:t>
      </w:r>
      <w:r>
        <w:rPr>
          <w:rFonts w:hint="eastAsia" w:ascii="仿宋" w:hAnsi="仿宋" w:eastAsia="仿宋" w:cs="仿宋"/>
          <w:color w:val="auto"/>
          <w:u w:val="none"/>
        </w:rPr>
        <w:t>重点领域优势明显</w:t>
      </w:r>
      <w:r>
        <w:rPr>
          <w:color w:val="auto"/>
          <w:u w:val="none"/>
        </w:rPr>
        <w:tab/>
      </w:r>
      <w:r>
        <w:rPr>
          <w:color w:val="auto"/>
          <w:u w:val="none"/>
        </w:rPr>
        <w:fldChar w:fldCharType="begin"/>
      </w:r>
      <w:r>
        <w:rPr>
          <w:color w:val="auto"/>
          <w:u w:val="none"/>
        </w:rPr>
        <w:instrText xml:space="preserve"> PAGEREF _Toc3219 \h </w:instrText>
      </w:r>
      <w:r>
        <w:rPr>
          <w:color w:val="auto"/>
          <w:u w:val="none"/>
        </w:rPr>
        <w:fldChar w:fldCharType="separate"/>
      </w:r>
      <w:r>
        <w:rPr>
          <w:color w:val="auto"/>
          <w:u w:val="none"/>
        </w:rPr>
        <w:t>1</w:t>
      </w:r>
      <w:r>
        <w:rPr>
          <w:color w:val="auto"/>
          <w:u w:val="none"/>
        </w:rPr>
        <w:fldChar w:fldCharType="end"/>
      </w:r>
      <w:r>
        <w:rPr>
          <w:color w:val="auto"/>
          <w:u w:val="none"/>
        </w:rPr>
        <w:fldChar w:fldCharType="end"/>
      </w:r>
    </w:p>
    <w:p>
      <w:pPr>
        <w:pStyle w:val="11"/>
        <w:tabs>
          <w:tab w:val="right" w:leader="dot" w:pos="9072"/>
          <w:tab w:val="clear" w:pos="8296"/>
        </w:tabs>
        <w:rPr>
          <w:color w:val="auto"/>
          <w:u w:val="none"/>
        </w:rPr>
      </w:pPr>
      <w:r>
        <w:rPr>
          <w:color w:val="auto"/>
          <w:u w:val="none"/>
        </w:rPr>
        <w:fldChar w:fldCharType="begin"/>
      </w:r>
      <w:r>
        <w:rPr>
          <w:color w:val="auto"/>
          <w:u w:val="none"/>
        </w:rPr>
        <w:instrText xml:space="preserve"> HYPERLINK \l "_Toc12036" </w:instrText>
      </w:r>
      <w:r>
        <w:rPr>
          <w:color w:val="auto"/>
          <w:u w:val="none"/>
        </w:rPr>
        <w:fldChar w:fldCharType="separate"/>
      </w:r>
      <w:r>
        <w:rPr>
          <w:rFonts w:ascii="仿宋" w:hAnsi="仿宋" w:eastAsia="仿宋" w:cs="仿宋"/>
          <w:color w:val="auto"/>
          <w:u w:val="none"/>
        </w:rPr>
        <w:t>3.</w:t>
      </w:r>
      <w:r>
        <w:rPr>
          <w:rFonts w:hint="eastAsia" w:ascii="仿宋" w:hAnsi="仿宋" w:eastAsia="仿宋" w:cs="仿宋"/>
          <w:color w:val="auto"/>
          <w:u w:val="none"/>
        </w:rPr>
        <w:t>创新要素相较富集</w:t>
      </w:r>
      <w:r>
        <w:rPr>
          <w:color w:val="auto"/>
          <w:u w:val="none"/>
        </w:rPr>
        <w:tab/>
      </w:r>
      <w:r>
        <w:rPr>
          <w:color w:val="auto"/>
          <w:u w:val="none"/>
        </w:rPr>
        <w:fldChar w:fldCharType="begin"/>
      </w:r>
      <w:r>
        <w:rPr>
          <w:color w:val="auto"/>
          <w:u w:val="none"/>
        </w:rPr>
        <w:instrText xml:space="preserve"> PAGEREF _Toc12036 \h </w:instrText>
      </w:r>
      <w:r>
        <w:rPr>
          <w:color w:val="auto"/>
          <w:u w:val="none"/>
        </w:rPr>
        <w:fldChar w:fldCharType="separate"/>
      </w:r>
      <w:r>
        <w:rPr>
          <w:color w:val="auto"/>
          <w:u w:val="none"/>
        </w:rPr>
        <w:t>2</w:t>
      </w:r>
      <w:r>
        <w:rPr>
          <w:color w:val="auto"/>
          <w:u w:val="none"/>
        </w:rPr>
        <w:fldChar w:fldCharType="end"/>
      </w:r>
      <w:r>
        <w:rPr>
          <w:color w:val="auto"/>
          <w:u w:val="none"/>
        </w:rPr>
        <w:fldChar w:fldCharType="end"/>
      </w:r>
    </w:p>
    <w:p>
      <w:pPr>
        <w:pStyle w:val="11"/>
        <w:tabs>
          <w:tab w:val="right" w:leader="dot" w:pos="9072"/>
          <w:tab w:val="clear" w:pos="8296"/>
        </w:tabs>
        <w:rPr>
          <w:color w:val="auto"/>
          <w:u w:val="none"/>
        </w:rPr>
      </w:pPr>
      <w:r>
        <w:rPr>
          <w:color w:val="auto"/>
          <w:u w:val="none"/>
        </w:rPr>
        <w:fldChar w:fldCharType="begin"/>
      </w:r>
      <w:r>
        <w:rPr>
          <w:color w:val="auto"/>
          <w:u w:val="none"/>
        </w:rPr>
        <w:instrText xml:space="preserve"> HYPERLINK \l "_Toc19604" </w:instrText>
      </w:r>
      <w:r>
        <w:rPr>
          <w:color w:val="auto"/>
          <w:u w:val="none"/>
        </w:rPr>
        <w:fldChar w:fldCharType="separate"/>
      </w:r>
      <w:r>
        <w:rPr>
          <w:rFonts w:ascii="仿宋" w:hAnsi="仿宋" w:eastAsia="仿宋" w:cs="仿宋"/>
          <w:color w:val="auto"/>
          <w:u w:val="none"/>
        </w:rPr>
        <w:t>4.</w:t>
      </w:r>
      <w:r>
        <w:rPr>
          <w:rFonts w:hint="eastAsia" w:ascii="仿宋" w:hAnsi="仿宋" w:eastAsia="仿宋" w:cs="仿宋"/>
          <w:color w:val="auto"/>
          <w:u w:val="none"/>
        </w:rPr>
        <w:t>发展氛围日益浓厚</w:t>
      </w:r>
      <w:r>
        <w:rPr>
          <w:color w:val="auto"/>
          <w:u w:val="none"/>
        </w:rPr>
        <w:tab/>
      </w:r>
      <w:r>
        <w:rPr>
          <w:color w:val="auto"/>
          <w:u w:val="none"/>
        </w:rPr>
        <w:fldChar w:fldCharType="begin"/>
      </w:r>
      <w:r>
        <w:rPr>
          <w:color w:val="auto"/>
          <w:u w:val="none"/>
        </w:rPr>
        <w:instrText xml:space="preserve"> PAGEREF _Toc19604 \h </w:instrText>
      </w:r>
      <w:r>
        <w:rPr>
          <w:color w:val="auto"/>
          <w:u w:val="none"/>
        </w:rPr>
        <w:fldChar w:fldCharType="separate"/>
      </w:r>
      <w:r>
        <w:rPr>
          <w:color w:val="auto"/>
          <w:u w:val="none"/>
        </w:rPr>
        <w:t>2</w:t>
      </w:r>
      <w:r>
        <w:rPr>
          <w:color w:val="auto"/>
          <w:u w:val="none"/>
        </w:rPr>
        <w:fldChar w:fldCharType="end"/>
      </w:r>
      <w:r>
        <w:rPr>
          <w:color w:val="auto"/>
          <w:u w:val="none"/>
        </w:rPr>
        <w:fldChar w:fldCharType="end"/>
      </w:r>
    </w:p>
    <w:p>
      <w:pPr>
        <w:pStyle w:val="19"/>
        <w:tabs>
          <w:tab w:val="right" w:leader="dot" w:pos="9072"/>
        </w:tabs>
        <w:rPr>
          <w:color w:val="auto"/>
          <w:u w:val="none"/>
        </w:rPr>
      </w:pPr>
      <w:r>
        <w:rPr>
          <w:color w:val="auto"/>
          <w:u w:val="none"/>
        </w:rPr>
        <w:fldChar w:fldCharType="begin"/>
      </w:r>
      <w:r>
        <w:rPr>
          <w:color w:val="auto"/>
          <w:u w:val="none"/>
        </w:rPr>
        <w:instrText xml:space="preserve"> HYPERLINK \l "_Toc11301" </w:instrText>
      </w:r>
      <w:r>
        <w:rPr>
          <w:color w:val="auto"/>
          <w:u w:val="none"/>
        </w:rPr>
        <w:fldChar w:fldCharType="separate"/>
      </w:r>
      <w:r>
        <w:rPr>
          <w:rFonts w:hint="eastAsia"/>
          <w:bCs/>
          <w:color w:val="auto"/>
          <w:u w:val="none"/>
        </w:rPr>
        <w:t>（二）面临形势</w:t>
      </w:r>
      <w:r>
        <w:rPr>
          <w:color w:val="auto"/>
          <w:u w:val="none"/>
        </w:rPr>
        <w:tab/>
      </w:r>
      <w:r>
        <w:rPr>
          <w:color w:val="auto"/>
          <w:u w:val="none"/>
        </w:rPr>
        <w:fldChar w:fldCharType="begin"/>
      </w:r>
      <w:r>
        <w:rPr>
          <w:color w:val="auto"/>
          <w:u w:val="none"/>
        </w:rPr>
        <w:instrText xml:space="preserve"> PAGEREF _Toc11301 \h </w:instrText>
      </w:r>
      <w:r>
        <w:rPr>
          <w:color w:val="auto"/>
          <w:u w:val="none"/>
        </w:rPr>
        <w:fldChar w:fldCharType="separate"/>
      </w:r>
      <w:r>
        <w:rPr>
          <w:color w:val="auto"/>
          <w:u w:val="none"/>
        </w:rPr>
        <w:t>3</w:t>
      </w:r>
      <w:r>
        <w:rPr>
          <w:color w:val="auto"/>
          <w:u w:val="none"/>
        </w:rPr>
        <w:fldChar w:fldCharType="end"/>
      </w:r>
      <w:r>
        <w:rPr>
          <w:color w:val="auto"/>
          <w:u w:val="none"/>
        </w:rPr>
        <w:fldChar w:fldCharType="end"/>
      </w:r>
    </w:p>
    <w:p>
      <w:pPr>
        <w:pStyle w:val="11"/>
        <w:tabs>
          <w:tab w:val="right" w:leader="dot" w:pos="9072"/>
          <w:tab w:val="clear" w:pos="8296"/>
        </w:tabs>
        <w:rPr>
          <w:color w:val="auto"/>
          <w:u w:val="none"/>
        </w:rPr>
      </w:pPr>
      <w:r>
        <w:rPr>
          <w:color w:val="auto"/>
          <w:u w:val="none"/>
        </w:rPr>
        <w:fldChar w:fldCharType="begin"/>
      </w:r>
      <w:r>
        <w:rPr>
          <w:color w:val="auto"/>
          <w:u w:val="none"/>
        </w:rPr>
        <w:instrText xml:space="preserve"> HYPERLINK \l "_Toc20448" </w:instrText>
      </w:r>
      <w:r>
        <w:rPr>
          <w:color w:val="auto"/>
          <w:u w:val="none"/>
        </w:rPr>
        <w:fldChar w:fldCharType="separate"/>
      </w:r>
      <w:r>
        <w:rPr>
          <w:rFonts w:ascii="仿宋" w:hAnsi="仿宋" w:eastAsia="仿宋" w:cs="仿宋"/>
          <w:color w:val="auto"/>
          <w:u w:val="none"/>
        </w:rPr>
        <w:t>1.</w:t>
      </w:r>
      <w:r>
        <w:rPr>
          <w:rFonts w:hint="eastAsia" w:ascii="仿宋" w:hAnsi="仿宋" w:eastAsia="仿宋" w:cs="仿宋"/>
          <w:color w:val="auto"/>
          <w:u w:val="none"/>
        </w:rPr>
        <w:t>发展机遇</w:t>
      </w:r>
      <w:r>
        <w:rPr>
          <w:color w:val="auto"/>
          <w:u w:val="none"/>
        </w:rPr>
        <w:tab/>
      </w:r>
      <w:r>
        <w:rPr>
          <w:color w:val="auto"/>
          <w:u w:val="none"/>
        </w:rPr>
        <w:fldChar w:fldCharType="begin"/>
      </w:r>
      <w:r>
        <w:rPr>
          <w:color w:val="auto"/>
          <w:u w:val="none"/>
        </w:rPr>
        <w:instrText xml:space="preserve"> PAGEREF _Toc20448 \h </w:instrText>
      </w:r>
      <w:r>
        <w:rPr>
          <w:color w:val="auto"/>
          <w:u w:val="none"/>
        </w:rPr>
        <w:fldChar w:fldCharType="separate"/>
      </w:r>
      <w:r>
        <w:rPr>
          <w:color w:val="auto"/>
          <w:u w:val="none"/>
        </w:rPr>
        <w:t>3</w:t>
      </w:r>
      <w:r>
        <w:rPr>
          <w:color w:val="auto"/>
          <w:u w:val="none"/>
        </w:rPr>
        <w:fldChar w:fldCharType="end"/>
      </w:r>
      <w:r>
        <w:rPr>
          <w:color w:val="auto"/>
          <w:u w:val="none"/>
        </w:rPr>
        <w:fldChar w:fldCharType="end"/>
      </w:r>
    </w:p>
    <w:p>
      <w:pPr>
        <w:pStyle w:val="11"/>
        <w:tabs>
          <w:tab w:val="right" w:leader="dot" w:pos="9072"/>
          <w:tab w:val="clear" w:pos="8296"/>
        </w:tabs>
        <w:rPr>
          <w:color w:val="auto"/>
          <w:u w:val="none"/>
        </w:rPr>
      </w:pPr>
      <w:r>
        <w:rPr>
          <w:color w:val="auto"/>
          <w:u w:val="none"/>
        </w:rPr>
        <w:fldChar w:fldCharType="begin"/>
      </w:r>
      <w:r>
        <w:rPr>
          <w:color w:val="auto"/>
          <w:u w:val="none"/>
        </w:rPr>
        <w:instrText xml:space="preserve"> HYPERLINK \l "_Toc7129" </w:instrText>
      </w:r>
      <w:r>
        <w:rPr>
          <w:color w:val="auto"/>
          <w:u w:val="none"/>
        </w:rPr>
        <w:fldChar w:fldCharType="separate"/>
      </w:r>
      <w:r>
        <w:rPr>
          <w:rFonts w:ascii="仿宋" w:hAnsi="仿宋" w:eastAsia="仿宋" w:cs="仿宋"/>
          <w:color w:val="auto"/>
          <w:u w:val="none"/>
        </w:rPr>
        <w:t>2.</w:t>
      </w:r>
      <w:r>
        <w:rPr>
          <w:rFonts w:hint="eastAsia" w:ascii="仿宋" w:hAnsi="仿宋" w:eastAsia="仿宋" w:cs="仿宋"/>
          <w:color w:val="auto"/>
          <w:u w:val="none"/>
        </w:rPr>
        <w:t>面临挑战</w:t>
      </w:r>
      <w:r>
        <w:rPr>
          <w:color w:val="auto"/>
          <w:u w:val="none"/>
        </w:rPr>
        <w:tab/>
      </w:r>
      <w:r>
        <w:rPr>
          <w:color w:val="auto"/>
          <w:u w:val="none"/>
        </w:rPr>
        <w:fldChar w:fldCharType="begin"/>
      </w:r>
      <w:r>
        <w:rPr>
          <w:color w:val="auto"/>
          <w:u w:val="none"/>
        </w:rPr>
        <w:instrText xml:space="preserve"> PAGEREF _Toc7129 \h </w:instrText>
      </w:r>
      <w:r>
        <w:rPr>
          <w:color w:val="auto"/>
          <w:u w:val="none"/>
        </w:rPr>
        <w:fldChar w:fldCharType="separate"/>
      </w:r>
      <w:r>
        <w:rPr>
          <w:color w:val="auto"/>
          <w:u w:val="none"/>
        </w:rPr>
        <w:t>3</w:t>
      </w:r>
      <w:r>
        <w:rPr>
          <w:color w:val="auto"/>
          <w:u w:val="none"/>
        </w:rPr>
        <w:fldChar w:fldCharType="end"/>
      </w:r>
      <w:r>
        <w:rPr>
          <w:color w:val="auto"/>
          <w:u w:val="none"/>
        </w:rPr>
        <w:fldChar w:fldCharType="end"/>
      </w:r>
    </w:p>
    <w:p>
      <w:pPr>
        <w:pStyle w:val="16"/>
        <w:tabs>
          <w:tab w:val="right" w:leader="dot" w:pos="9072"/>
        </w:tabs>
        <w:rPr>
          <w:color w:val="auto"/>
          <w:u w:val="none"/>
        </w:rPr>
      </w:pPr>
      <w:r>
        <w:rPr>
          <w:color w:val="auto"/>
          <w:u w:val="none"/>
        </w:rPr>
        <w:fldChar w:fldCharType="begin"/>
      </w:r>
      <w:r>
        <w:rPr>
          <w:color w:val="auto"/>
          <w:u w:val="none"/>
        </w:rPr>
        <w:instrText xml:space="preserve"> HYPERLINK \l "_Toc22307" </w:instrText>
      </w:r>
      <w:r>
        <w:rPr>
          <w:color w:val="auto"/>
          <w:u w:val="none"/>
        </w:rPr>
        <w:fldChar w:fldCharType="separate"/>
      </w:r>
      <w:r>
        <w:rPr>
          <w:rFonts w:hint="eastAsia" w:eastAsia="黑体"/>
          <w:color w:val="auto"/>
          <w:szCs w:val="24"/>
          <w:u w:val="none"/>
        </w:rPr>
        <w:t>二、总体思路</w:t>
      </w:r>
      <w:r>
        <w:rPr>
          <w:color w:val="auto"/>
          <w:u w:val="none"/>
        </w:rPr>
        <w:tab/>
      </w:r>
      <w:r>
        <w:rPr>
          <w:color w:val="auto"/>
          <w:u w:val="none"/>
        </w:rPr>
        <w:fldChar w:fldCharType="begin"/>
      </w:r>
      <w:r>
        <w:rPr>
          <w:color w:val="auto"/>
          <w:u w:val="none"/>
        </w:rPr>
        <w:instrText xml:space="preserve"> PAGEREF _Toc22307 \h </w:instrText>
      </w:r>
      <w:r>
        <w:rPr>
          <w:color w:val="auto"/>
          <w:u w:val="none"/>
        </w:rPr>
        <w:fldChar w:fldCharType="separate"/>
      </w:r>
      <w:r>
        <w:rPr>
          <w:color w:val="auto"/>
          <w:u w:val="none"/>
        </w:rPr>
        <w:t>4</w:t>
      </w:r>
      <w:r>
        <w:rPr>
          <w:color w:val="auto"/>
          <w:u w:val="none"/>
        </w:rPr>
        <w:fldChar w:fldCharType="end"/>
      </w:r>
      <w:r>
        <w:rPr>
          <w:color w:val="auto"/>
          <w:u w:val="none"/>
        </w:rPr>
        <w:fldChar w:fldCharType="end"/>
      </w:r>
    </w:p>
    <w:p>
      <w:pPr>
        <w:pStyle w:val="19"/>
        <w:tabs>
          <w:tab w:val="right" w:leader="dot" w:pos="9072"/>
        </w:tabs>
        <w:rPr>
          <w:color w:val="auto"/>
          <w:u w:val="none"/>
        </w:rPr>
      </w:pPr>
      <w:r>
        <w:rPr>
          <w:color w:val="auto"/>
          <w:u w:val="none"/>
        </w:rPr>
        <w:fldChar w:fldCharType="begin"/>
      </w:r>
      <w:r>
        <w:rPr>
          <w:color w:val="auto"/>
          <w:u w:val="none"/>
        </w:rPr>
        <w:instrText xml:space="preserve"> HYPERLINK \l "_Toc14744" </w:instrText>
      </w:r>
      <w:r>
        <w:rPr>
          <w:color w:val="auto"/>
          <w:u w:val="none"/>
        </w:rPr>
        <w:fldChar w:fldCharType="separate"/>
      </w:r>
      <w:r>
        <w:rPr>
          <w:rFonts w:hint="eastAsia"/>
          <w:bCs/>
          <w:color w:val="auto"/>
          <w:u w:val="none"/>
        </w:rPr>
        <w:t>（一）指导思想</w:t>
      </w:r>
      <w:r>
        <w:rPr>
          <w:color w:val="auto"/>
          <w:u w:val="none"/>
        </w:rPr>
        <w:tab/>
      </w:r>
      <w:r>
        <w:rPr>
          <w:color w:val="auto"/>
          <w:u w:val="none"/>
        </w:rPr>
        <w:fldChar w:fldCharType="begin"/>
      </w:r>
      <w:r>
        <w:rPr>
          <w:color w:val="auto"/>
          <w:u w:val="none"/>
        </w:rPr>
        <w:instrText xml:space="preserve"> PAGEREF _Toc14744 \h </w:instrText>
      </w:r>
      <w:r>
        <w:rPr>
          <w:color w:val="auto"/>
          <w:u w:val="none"/>
        </w:rPr>
        <w:fldChar w:fldCharType="separate"/>
      </w:r>
      <w:r>
        <w:rPr>
          <w:color w:val="auto"/>
          <w:u w:val="none"/>
        </w:rPr>
        <w:t>4</w:t>
      </w:r>
      <w:r>
        <w:rPr>
          <w:color w:val="auto"/>
          <w:u w:val="none"/>
        </w:rPr>
        <w:fldChar w:fldCharType="end"/>
      </w:r>
      <w:r>
        <w:rPr>
          <w:color w:val="auto"/>
          <w:u w:val="none"/>
        </w:rPr>
        <w:fldChar w:fldCharType="end"/>
      </w:r>
    </w:p>
    <w:p>
      <w:pPr>
        <w:pStyle w:val="19"/>
        <w:tabs>
          <w:tab w:val="right" w:leader="dot" w:pos="9072"/>
        </w:tabs>
        <w:rPr>
          <w:color w:val="auto"/>
          <w:u w:val="none"/>
        </w:rPr>
      </w:pPr>
      <w:r>
        <w:rPr>
          <w:color w:val="auto"/>
          <w:u w:val="none"/>
        </w:rPr>
        <w:fldChar w:fldCharType="begin"/>
      </w:r>
      <w:r>
        <w:rPr>
          <w:color w:val="auto"/>
          <w:u w:val="none"/>
        </w:rPr>
        <w:instrText xml:space="preserve"> HYPERLINK \l "_Toc16235" </w:instrText>
      </w:r>
      <w:r>
        <w:rPr>
          <w:color w:val="auto"/>
          <w:u w:val="none"/>
        </w:rPr>
        <w:fldChar w:fldCharType="separate"/>
      </w:r>
      <w:r>
        <w:rPr>
          <w:rFonts w:hint="eastAsia"/>
          <w:bCs/>
          <w:color w:val="auto"/>
          <w:u w:val="none"/>
        </w:rPr>
        <w:t>（二）基本原则</w:t>
      </w:r>
      <w:r>
        <w:rPr>
          <w:color w:val="auto"/>
          <w:u w:val="none"/>
        </w:rPr>
        <w:tab/>
      </w:r>
      <w:r>
        <w:rPr>
          <w:color w:val="auto"/>
          <w:u w:val="none"/>
        </w:rPr>
        <w:fldChar w:fldCharType="begin"/>
      </w:r>
      <w:r>
        <w:rPr>
          <w:color w:val="auto"/>
          <w:u w:val="none"/>
        </w:rPr>
        <w:instrText xml:space="preserve"> PAGEREF _Toc16235 \h </w:instrText>
      </w:r>
      <w:r>
        <w:rPr>
          <w:color w:val="auto"/>
          <w:u w:val="none"/>
        </w:rPr>
        <w:fldChar w:fldCharType="separate"/>
      </w:r>
      <w:r>
        <w:rPr>
          <w:color w:val="auto"/>
          <w:u w:val="none"/>
        </w:rPr>
        <w:t>5</w:t>
      </w:r>
      <w:r>
        <w:rPr>
          <w:color w:val="auto"/>
          <w:u w:val="none"/>
        </w:rPr>
        <w:fldChar w:fldCharType="end"/>
      </w:r>
      <w:r>
        <w:rPr>
          <w:color w:val="auto"/>
          <w:u w:val="none"/>
        </w:rPr>
        <w:fldChar w:fldCharType="end"/>
      </w:r>
    </w:p>
    <w:p>
      <w:pPr>
        <w:pStyle w:val="11"/>
        <w:tabs>
          <w:tab w:val="right" w:leader="dot" w:pos="9072"/>
          <w:tab w:val="clear" w:pos="8296"/>
        </w:tabs>
        <w:rPr>
          <w:color w:val="auto"/>
          <w:u w:val="none"/>
        </w:rPr>
      </w:pPr>
      <w:r>
        <w:rPr>
          <w:color w:val="auto"/>
          <w:u w:val="none"/>
        </w:rPr>
        <w:fldChar w:fldCharType="begin"/>
      </w:r>
      <w:r>
        <w:rPr>
          <w:color w:val="auto"/>
          <w:u w:val="none"/>
        </w:rPr>
        <w:instrText xml:space="preserve"> HYPERLINK \l "_Toc10190" </w:instrText>
      </w:r>
      <w:r>
        <w:rPr>
          <w:color w:val="auto"/>
          <w:u w:val="none"/>
        </w:rPr>
        <w:fldChar w:fldCharType="separate"/>
      </w:r>
      <w:r>
        <w:rPr>
          <w:rFonts w:ascii="仿宋" w:hAnsi="仿宋" w:eastAsia="仿宋" w:cs="仿宋"/>
          <w:color w:val="auto"/>
          <w:u w:val="none"/>
        </w:rPr>
        <w:t>1.</w:t>
      </w:r>
      <w:r>
        <w:rPr>
          <w:rFonts w:hint="eastAsia" w:ascii="仿宋" w:hAnsi="仿宋" w:eastAsia="仿宋" w:cs="仿宋"/>
          <w:color w:val="auto"/>
          <w:u w:val="none"/>
        </w:rPr>
        <w:t>对标国际，理念先行</w:t>
      </w:r>
      <w:r>
        <w:rPr>
          <w:color w:val="auto"/>
          <w:u w:val="none"/>
        </w:rPr>
        <w:tab/>
      </w:r>
      <w:r>
        <w:rPr>
          <w:color w:val="auto"/>
          <w:u w:val="none"/>
        </w:rPr>
        <w:fldChar w:fldCharType="begin"/>
      </w:r>
      <w:r>
        <w:rPr>
          <w:color w:val="auto"/>
          <w:u w:val="none"/>
        </w:rPr>
        <w:instrText xml:space="preserve"> PAGEREF _Toc10190 \h </w:instrText>
      </w:r>
      <w:r>
        <w:rPr>
          <w:color w:val="auto"/>
          <w:u w:val="none"/>
        </w:rPr>
        <w:fldChar w:fldCharType="separate"/>
      </w:r>
      <w:r>
        <w:rPr>
          <w:color w:val="auto"/>
          <w:u w:val="none"/>
        </w:rPr>
        <w:t>5</w:t>
      </w:r>
      <w:r>
        <w:rPr>
          <w:color w:val="auto"/>
          <w:u w:val="none"/>
        </w:rPr>
        <w:fldChar w:fldCharType="end"/>
      </w:r>
      <w:r>
        <w:rPr>
          <w:color w:val="auto"/>
          <w:u w:val="none"/>
        </w:rPr>
        <w:fldChar w:fldCharType="end"/>
      </w:r>
    </w:p>
    <w:p>
      <w:pPr>
        <w:pStyle w:val="11"/>
        <w:tabs>
          <w:tab w:val="right" w:leader="dot" w:pos="9072"/>
          <w:tab w:val="clear" w:pos="8296"/>
        </w:tabs>
        <w:rPr>
          <w:color w:val="auto"/>
          <w:u w:val="none"/>
        </w:rPr>
      </w:pPr>
      <w:r>
        <w:rPr>
          <w:color w:val="auto"/>
          <w:u w:val="none"/>
        </w:rPr>
        <w:fldChar w:fldCharType="begin"/>
      </w:r>
      <w:r>
        <w:rPr>
          <w:color w:val="auto"/>
          <w:u w:val="none"/>
        </w:rPr>
        <w:instrText xml:space="preserve"> HYPERLINK \l "_Toc15554" </w:instrText>
      </w:r>
      <w:r>
        <w:rPr>
          <w:color w:val="auto"/>
          <w:u w:val="none"/>
        </w:rPr>
        <w:fldChar w:fldCharType="separate"/>
      </w:r>
      <w:r>
        <w:rPr>
          <w:rFonts w:ascii="仿宋" w:hAnsi="仿宋" w:eastAsia="仿宋" w:cs="仿宋"/>
          <w:color w:val="auto"/>
          <w:u w:val="none"/>
        </w:rPr>
        <w:t>2.</w:t>
      </w:r>
      <w:r>
        <w:rPr>
          <w:rFonts w:hint="eastAsia" w:ascii="仿宋" w:hAnsi="仿宋" w:eastAsia="仿宋" w:cs="仿宋"/>
          <w:color w:val="auto"/>
          <w:u w:val="none"/>
        </w:rPr>
        <w:t>创新引领，数智赋能</w:t>
      </w:r>
      <w:r>
        <w:rPr>
          <w:color w:val="auto"/>
          <w:u w:val="none"/>
        </w:rPr>
        <w:tab/>
      </w:r>
      <w:r>
        <w:rPr>
          <w:color w:val="auto"/>
          <w:u w:val="none"/>
        </w:rPr>
        <w:fldChar w:fldCharType="begin"/>
      </w:r>
      <w:r>
        <w:rPr>
          <w:color w:val="auto"/>
          <w:u w:val="none"/>
        </w:rPr>
        <w:instrText xml:space="preserve"> PAGEREF _Toc15554 \h </w:instrText>
      </w:r>
      <w:r>
        <w:rPr>
          <w:color w:val="auto"/>
          <w:u w:val="none"/>
        </w:rPr>
        <w:fldChar w:fldCharType="separate"/>
      </w:r>
      <w:r>
        <w:rPr>
          <w:color w:val="auto"/>
          <w:u w:val="none"/>
        </w:rPr>
        <w:t>5</w:t>
      </w:r>
      <w:r>
        <w:rPr>
          <w:color w:val="auto"/>
          <w:u w:val="none"/>
        </w:rPr>
        <w:fldChar w:fldCharType="end"/>
      </w:r>
      <w:r>
        <w:rPr>
          <w:color w:val="auto"/>
          <w:u w:val="none"/>
        </w:rPr>
        <w:fldChar w:fldCharType="end"/>
      </w:r>
    </w:p>
    <w:p>
      <w:pPr>
        <w:pStyle w:val="11"/>
        <w:tabs>
          <w:tab w:val="right" w:leader="dot" w:pos="9072"/>
          <w:tab w:val="clear" w:pos="8296"/>
        </w:tabs>
        <w:rPr>
          <w:color w:val="auto"/>
          <w:u w:val="none"/>
        </w:rPr>
      </w:pPr>
      <w:r>
        <w:rPr>
          <w:color w:val="auto"/>
          <w:u w:val="none"/>
        </w:rPr>
        <w:fldChar w:fldCharType="begin"/>
      </w:r>
      <w:r>
        <w:rPr>
          <w:color w:val="auto"/>
          <w:u w:val="none"/>
        </w:rPr>
        <w:instrText xml:space="preserve"> HYPERLINK \l "_Toc8316" </w:instrText>
      </w:r>
      <w:r>
        <w:rPr>
          <w:color w:val="auto"/>
          <w:u w:val="none"/>
        </w:rPr>
        <w:fldChar w:fldCharType="separate"/>
      </w:r>
      <w:r>
        <w:rPr>
          <w:rFonts w:ascii="仿宋" w:hAnsi="仿宋" w:eastAsia="仿宋" w:cs="仿宋"/>
          <w:color w:val="auto"/>
          <w:u w:val="none"/>
        </w:rPr>
        <w:t>3.</w:t>
      </w:r>
      <w:r>
        <w:rPr>
          <w:rFonts w:hint="eastAsia" w:ascii="仿宋" w:hAnsi="仿宋" w:eastAsia="仿宋" w:cs="仿宋"/>
          <w:color w:val="auto"/>
          <w:u w:val="none"/>
        </w:rPr>
        <w:t>突出特色，重点突破</w:t>
      </w:r>
      <w:r>
        <w:rPr>
          <w:color w:val="auto"/>
          <w:u w:val="none"/>
        </w:rPr>
        <w:tab/>
      </w:r>
      <w:r>
        <w:rPr>
          <w:color w:val="auto"/>
          <w:u w:val="none"/>
        </w:rPr>
        <w:fldChar w:fldCharType="begin"/>
      </w:r>
      <w:r>
        <w:rPr>
          <w:color w:val="auto"/>
          <w:u w:val="none"/>
        </w:rPr>
        <w:instrText xml:space="preserve"> PAGEREF _Toc8316 \h </w:instrText>
      </w:r>
      <w:r>
        <w:rPr>
          <w:color w:val="auto"/>
          <w:u w:val="none"/>
        </w:rPr>
        <w:fldChar w:fldCharType="separate"/>
      </w:r>
      <w:r>
        <w:rPr>
          <w:color w:val="auto"/>
          <w:u w:val="none"/>
        </w:rPr>
        <w:t>5</w:t>
      </w:r>
      <w:r>
        <w:rPr>
          <w:color w:val="auto"/>
          <w:u w:val="none"/>
        </w:rPr>
        <w:fldChar w:fldCharType="end"/>
      </w:r>
      <w:r>
        <w:rPr>
          <w:color w:val="auto"/>
          <w:u w:val="none"/>
        </w:rPr>
        <w:fldChar w:fldCharType="end"/>
      </w:r>
    </w:p>
    <w:p>
      <w:pPr>
        <w:pStyle w:val="11"/>
        <w:tabs>
          <w:tab w:val="right" w:leader="dot" w:pos="9072"/>
          <w:tab w:val="clear" w:pos="8296"/>
        </w:tabs>
        <w:rPr>
          <w:color w:val="auto"/>
          <w:u w:val="none"/>
        </w:rPr>
      </w:pPr>
      <w:r>
        <w:rPr>
          <w:color w:val="auto"/>
          <w:u w:val="none"/>
        </w:rPr>
        <w:fldChar w:fldCharType="begin"/>
      </w:r>
      <w:r>
        <w:rPr>
          <w:color w:val="auto"/>
          <w:u w:val="none"/>
        </w:rPr>
        <w:instrText xml:space="preserve"> HYPERLINK \l "_Toc9921" </w:instrText>
      </w:r>
      <w:r>
        <w:rPr>
          <w:color w:val="auto"/>
          <w:u w:val="none"/>
        </w:rPr>
        <w:fldChar w:fldCharType="separate"/>
      </w:r>
      <w:r>
        <w:rPr>
          <w:rFonts w:ascii="仿宋" w:hAnsi="仿宋" w:eastAsia="仿宋" w:cs="仿宋"/>
          <w:color w:val="auto"/>
          <w:u w:val="none"/>
        </w:rPr>
        <w:t>4.</w:t>
      </w:r>
      <w:r>
        <w:rPr>
          <w:rFonts w:hint="eastAsia" w:ascii="仿宋" w:hAnsi="仿宋" w:eastAsia="仿宋" w:cs="仿宋"/>
          <w:color w:val="auto"/>
          <w:u w:val="none"/>
        </w:rPr>
        <w:t>场景融合，开放合作</w:t>
      </w:r>
      <w:r>
        <w:rPr>
          <w:color w:val="auto"/>
          <w:u w:val="none"/>
        </w:rPr>
        <w:tab/>
      </w:r>
      <w:r>
        <w:rPr>
          <w:color w:val="auto"/>
          <w:u w:val="none"/>
        </w:rPr>
        <w:fldChar w:fldCharType="begin"/>
      </w:r>
      <w:r>
        <w:rPr>
          <w:color w:val="auto"/>
          <w:u w:val="none"/>
        </w:rPr>
        <w:instrText xml:space="preserve"> PAGEREF _Toc9921 \h </w:instrText>
      </w:r>
      <w:r>
        <w:rPr>
          <w:color w:val="auto"/>
          <w:u w:val="none"/>
        </w:rPr>
        <w:fldChar w:fldCharType="separate"/>
      </w:r>
      <w:r>
        <w:rPr>
          <w:color w:val="auto"/>
          <w:u w:val="none"/>
        </w:rPr>
        <w:t>5</w:t>
      </w:r>
      <w:r>
        <w:rPr>
          <w:color w:val="auto"/>
          <w:u w:val="none"/>
        </w:rPr>
        <w:fldChar w:fldCharType="end"/>
      </w:r>
      <w:r>
        <w:rPr>
          <w:color w:val="auto"/>
          <w:u w:val="none"/>
        </w:rPr>
        <w:fldChar w:fldCharType="end"/>
      </w:r>
    </w:p>
    <w:p>
      <w:pPr>
        <w:pStyle w:val="19"/>
        <w:tabs>
          <w:tab w:val="right" w:leader="dot" w:pos="9072"/>
        </w:tabs>
        <w:rPr>
          <w:color w:val="auto"/>
          <w:u w:val="none"/>
        </w:rPr>
      </w:pPr>
      <w:r>
        <w:rPr>
          <w:color w:val="auto"/>
          <w:u w:val="none"/>
        </w:rPr>
        <w:fldChar w:fldCharType="begin"/>
      </w:r>
      <w:r>
        <w:rPr>
          <w:color w:val="auto"/>
          <w:u w:val="none"/>
        </w:rPr>
        <w:instrText xml:space="preserve"> HYPERLINK \l "_Toc29706" </w:instrText>
      </w:r>
      <w:r>
        <w:rPr>
          <w:color w:val="auto"/>
          <w:u w:val="none"/>
        </w:rPr>
        <w:fldChar w:fldCharType="separate"/>
      </w:r>
      <w:r>
        <w:rPr>
          <w:rFonts w:hint="eastAsia"/>
          <w:bCs/>
          <w:color w:val="auto"/>
          <w:u w:val="none"/>
        </w:rPr>
        <w:t>（三）空间布局</w:t>
      </w:r>
      <w:r>
        <w:rPr>
          <w:color w:val="auto"/>
          <w:u w:val="none"/>
        </w:rPr>
        <w:tab/>
      </w:r>
      <w:r>
        <w:rPr>
          <w:color w:val="auto"/>
          <w:u w:val="none"/>
        </w:rPr>
        <w:fldChar w:fldCharType="begin"/>
      </w:r>
      <w:r>
        <w:rPr>
          <w:color w:val="auto"/>
          <w:u w:val="none"/>
        </w:rPr>
        <w:instrText xml:space="preserve"> PAGEREF _Toc29706 \h </w:instrText>
      </w:r>
      <w:r>
        <w:rPr>
          <w:color w:val="auto"/>
          <w:u w:val="none"/>
        </w:rPr>
        <w:fldChar w:fldCharType="separate"/>
      </w:r>
      <w:r>
        <w:rPr>
          <w:color w:val="auto"/>
          <w:u w:val="none"/>
        </w:rPr>
        <w:t>6</w:t>
      </w:r>
      <w:r>
        <w:rPr>
          <w:color w:val="auto"/>
          <w:u w:val="none"/>
        </w:rPr>
        <w:fldChar w:fldCharType="end"/>
      </w:r>
      <w:r>
        <w:rPr>
          <w:color w:val="auto"/>
          <w:u w:val="none"/>
        </w:rPr>
        <w:fldChar w:fldCharType="end"/>
      </w:r>
    </w:p>
    <w:p>
      <w:pPr>
        <w:pStyle w:val="19"/>
        <w:tabs>
          <w:tab w:val="right" w:leader="dot" w:pos="9072"/>
        </w:tabs>
        <w:rPr>
          <w:color w:val="auto"/>
          <w:u w:val="none"/>
        </w:rPr>
      </w:pPr>
      <w:r>
        <w:rPr>
          <w:color w:val="auto"/>
          <w:u w:val="none"/>
        </w:rPr>
        <w:fldChar w:fldCharType="begin"/>
      </w:r>
      <w:r>
        <w:rPr>
          <w:color w:val="auto"/>
          <w:u w:val="none"/>
        </w:rPr>
        <w:instrText xml:space="preserve"> HYPERLINK \l "_Toc20117" </w:instrText>
      </w:r>
      <w:r>
        <w:rPr>
          <w:color w:val="auto"/>
          <w:u w:val="none"/>
        </w:rPr>
        <w:fldChar w:fldCharType="separate"/>
      </w:r>
      <w:r>
        <w:rPr>
          <w:rFonts w:hint="eastAsia"/>
          <w:bCs/>
          <w:color w:val="auto"/>
          <w:u w:val="none"/>
        </w:rPr>
        <w:t>（四）发展目标</w:t>
      </w:r>
      <w:r>
        <w:rPr>
          <w:color w:val="auto"/>
          <w:u w:val="none"/>
        </w:rPr>
        <w:tab/>
      </w:r>
      <w:r>
        <w:rPr>
          <w:color w:val="auto"/>
          <w:u w:val="none"/>
        </w:rPr>
        <w:fldChar w:fldCharType="begin"/>
      </w:r>
      <w:r>
        <w:rPr>
          <w:color w:val="auto"/>
          <w:u w:val="none"/>
        </w:rPr>
        <w:instrText xml:space="preserve"> PAGEREF _Toc20117 \h </w:instrText>
      </w:r>
      <w:r>
        <w:rPr>
          <w:color w:val="auto"/>
          <w:u w:val="none"/>
        </w:rPr>
        <w:fldChar w:fldCharType="separate"/>
      </w:r>
      <w:r>
        <w:rPr>
          <w:color w:val="auto"/>
          <w:u w:val="none"/>
        </w:rPr>
        <w:t>7</w:t>
      </w:r>
      <w:r>
        <w:rPr>
          <w:color w:val="auto"/>
          <w:u w:val="none"/>
        </w:rPr>
        <w:fldChar w:fldCharType="end"/>
      </w:r>
      <w:r>
        <w:rPr>
          <w:color w:val="auto"/>
          <w:u w:val="none"/>
        </w:rPr>
        <w:fldChar w:fldCharType="end"/>
      </w:r>
    </w:p>
    <w:p>
      <w:pPr>
        <w:pStyle w:val="11"/>
        <w:tabs>
          <w:tab w:val="right" w:leader="dot" w:pos="9072"/>
          <w:tab w:val="clear" w:pos="8296"/>
        </w:tabs>
        <w:rPr>
          <w:color w:val="auto"/>
          <w:u w:val="none"/>
        </w:rPr>
      </w:pPr>
      <w:r>
        <w:rPr>
          <w:color w:val="auto"/>
          <w:u w:val="none"/>
        </w:rPr>
        <w:fldChar w:fldCharType="begin"/>
      </w:r>
      <w:r>
        <w:rPr>
          <w:color w:val="auto"/>
          <w:u w:val="none"/>
        </w:rPr>
        <w:instrText xml:space="preserve"> HYPERLINK \l "_Toc4018" </w:instrText>
      </w:r>
      <w:r>
        <w:rPr>
          <w:color w:val="auto"/>
          <w:u w:val="none"/>
        </w:rPr>
        <w:fldChar w:fldCharType="separate"/>
      </w:r>
      <w:r>
        <w:rPr>
          <w:rFonts w:ascii="仿宋" w:hAnsi="仿宋" w:eastAsia="仿宋" w:cs="仿宋"/>
          <w:color w:val="auto"/>
          <w:u w:val="none"/>
        </w:rPr>
        <w:t>1.</w:t>
      </w:r>
      <w:r>
        <w:rPr>
          <w:rFonts w:hint="eastAsia" w:ascii="仿宋" w:hAnsi="仿宋" w:eastAsia="仿宋" w:cs="仿宋"/>
          <w:color w:val="auto"/>
          <w:u w:val="none"/>
        </w:rPr>
        <w:t>近期目标</w:t>
      </w:r>
      <w:r>
        <w:rPr>
          <w:color w:val="auto"/>
          <w:u w:val="none"/>
        </w:rPr>
        <w:tab/>
      </w:r>
      <w:r>
        <w:rPr>
          <w:color w:val="auto"/>
          <w:u w:val="none"/>
        </w:rPr>
        <w:fldChar w:fldCharType="begin"/>
      </w:r>
      <w:r>
        <w:rPr>
          <w:color w:val="auto"/>
          <w:u w:val="none"/>
        </w:rPr>
        <w:instrText xml:space="preserve"> PAGEREF _Toc4018 \h </w:instrText>
      </w:r>
      <w:r>
        <w:rPr>
          <w:color w:val="auto"/>
          <w:u w:val="none"/>
        </w:rPr>
        <w:fldChar w:fldCharType="separate"/>
      </w:r>
      <w:r>
        <w:rPr>
          <w:color w:val="auto"/>
          <w:u w:val="none"/>
        </w:rPr>
        <w:t>7</w:t>
      </w:r>
      <w:r>
        <w:rPr>
          <w:color w:val="auto"/>
          <w:u w:val="none"/>
        </w:rPr>
        <w:fldChar w:fldCharType="end"/>
      </w:r>
      <w:r>
        <w:rPr>
          <w:color w:val="auto"/>
          <w:u w:val="none"/>
        </w:rPr>
        <w:fldChar w:fldCharType="end"/>
      </w:r>
    </w:p>
    <w:p>
      <w:pPr>
        <w:pStyle w:val="11"/>
        <w:tabs>
          <w:tab w:val="right" w:leader="dot" w:pos="9072"/>
          <w:tab w:val="clear" w:pos="8296"/>
        </w:tabs>
        <w:rPr>
          <w:color w:val="auto"/>
          <w:u w:val="none"/>
        </w:rPr>
      </w:pPr>
      <w:r>
        <w:rPr>
          <w:color w:val="auto"/>
          <w:u w:val="none"/>
        </w:rPr>
        <w:fldChar w:fldCharType="begin"/>
      </w:r>
      <w:r>
        <w:rPr>
          <w:color w:val="auto"/>
          <w:u w:val="none"/>
        </w:rPr>
        <w:instrText xml:space="preserve"> HYPERLINK \l "_Toc21066" </w:instrText>
      </w:r>
      <w:r>
        <w:rPr>
          <w:color w:val="auto"/>
          <w:u w:val="none"/>
        </w:rPr>
        <w:fldChar w:fldCharType="separate"/>
      </w:r>
      <w:r>
        <w:rPr>
          <w:rFonts w:ascii="仿宋" w:hAnsi="仿宋" w:eastAsia="仿宋" w:cs="仿宋"/>
          <w:color w:val="auto"/>
          <w:u w:val="none"/>
        </w:rPr>
        <w:t>2.</w:t>
      </w:r>
      <w:r>
        <w:rPr>
          <w:rFonts w:hint="eastAsia" w:ascii="仿宋" w:hAnsi="仿宋" w:eastAsia="仿宋" w:cs="仿宋"/>
          <w:color w:val="auto"/>
          <w:u w:val="none"/>
        </w:rPr>
        <w:t>远景目标</w:t>
      </w:r>
      <w:r>
        <w:rPr>
          <w:color w:val="auto"/>
          <w:u w:val="none"/>
        </w:rPr>
        <w:tab/>
      </w:r>
      <w:r>
        <w:rPr>
          <w:color w:val="auto"/>
          <w:u w:val="none"/>
        </w:rPr>
        <w:fldChar w:fldCharType="begin"/>
      </w:r>
      <w:r>
        <w:rPr>
          <w:color w:val="auto"/>
          <w:u w:val="none"/>
        </w:rPr>
        <w:instrText xml:space="preserve"> PAGEREF _Toc21066 \h </w:instrText>
      </w:r>
      <w:r>
        <w:rPr>
          <w:color w:val="auto"/>
          <w:u w:val="none"/>
        </w:rPr>
        <w:fldChar w:fldCharType="separate"/>
      </w:r>
      <w:r>
        <w:rPr>
          <w:color w:val="auto"/>
          <w:u w:val="none"/>
        </w:rPr>
        <w:t>8</w:t>
      </w:r>
      <w:r>
        <w:rPr>
          <w:color w:val="auto"/>
          <w:u w:val="none"/>
        </w:rPr>
        <w:fldChar w:fldCharType="end"/>
      </w:r>
      <w:r>
        <w:rPr>
          <w:color w:val="auto"/>
          <w:u w:val="none"/>
        </w:rPr>
        <w:fldChar w:fldCharType="end"/>
      </w:r>
    </w:p>
    <w:p>
      <w:pPr>
        <w:pStyle w:val="16"/>
        <w:tabs>
          <w:tab w:val="right" w:leader="dot" w:pos="9072"/>
        </w:tabs>
        <w:rPr>
          <w:color w:val="auto"/>
          <w:u w:val="none"/>
        </w:rPr>
      </w:pPr>
      <w:r>
        <w:rPr>
          <w:color w:val="auto"/>
          <w:u w:val="none"/>
        </w:rPr>
        <w:fldChar w:fldCharType="begin"/>
      </w:r>
      <w:r>
        <w:rPr>
          <w:color w:val="auto"/>
          <w:u w:val="none"/>
        </w:rPr>
        <w:instrText xml:space="preserve"> HYPERLINK \l "_Toc20517" </w:instrText>
      </w:r>
      <w:r>
        <w:rPr>
          <w:color w:val="auto"/>
          <w:u w:val="none"/>
        </w:rPr>
        <w:fldChar w:fldCharType="separate"/>
      </w:r>
      <w:r>
        <w:rPr>
          <w:rFonts w:hint="eastAsia" w:eastAsia="黑体"/>
          <w:color w:val="auto"/>
          <w:szCs w:val="24"/>
          <w:u w:val="none"/>
        </w:rPr>
        <w:t>三、 发展方向</w:t>
      </w:r>
      <w:r>
        <w:rPr>
          <w:color w:val="auto"/>
          <w:u w:val="none"/>
        </w:rPr>
        <w:tab/>
      </w:r>
      <w:r>
        <w:rPr>
          <w:color w:val="auto"/>
          <w:u w:val="none"/>
        </w:rPr>
        <w:fldChar w:fldCharType="begin"/>
      </w:r>
      <w:r>
        <w:rPr>
          <w:color w:val="auto"/>
          <w:u w:val="none"/>
        </w:rPr>
        <w:instrText xml:space="preserve"> PAGEREF _Toc20517 \h </w:instrText>
      </w:r>
      <w:r>
        <w:rPr>
          <w:color w:val="auto"/>
          <w:u w:val="none"/>
        </w:rPr>
        <w:fldChar w:fldCharType="separate"/>
      </w:r>
      <w:r>
        <w:rPr>
          <w:color w:val="auto"/>
          <w:u w:val="none"/>
        </w:rPr>
        <w:t>8</w:t>
      </w:r>
      <w:r>
        <w:rPr>
          <w:color w:val="auto"/>
          <w:u w:val="none"/>
        </w:rPr>
        <w:fldChar w:fldCharType="end"/>
      </w:r>
      <w:r>
        <w:rPr>
          <w:color w:val="auto"/>
          <w:u w:val="none"/>
        </w:rPr>
        <w:fldChar w:fldCharType="end"/>
      </w:r>
    </w:p>
    <w:p>
      <w:pPr>
        <w:pStyle w:val="19"/>
        <w:tabs>
          <w:tab w:val="right" w:leader="dot" w:pos="9072"/>
        </w:tabs>
        <w:rPr>
          <w:color w:val="auto"/>
          <w:u w:val="none"/>
        </w:rPr>
      </w:pPr>
      <w:r>
        <w:rPr>
          <w:color w:val="auto"/>
          <w:u w:val="none"/>
        </w:rPr>
        <w:fldChar w:fldCharType="begin"/>
      </w:r>
      <w:r>
        <w:rPr>
          <w:color w:val="auto"/>
          <w:u w:val="none"/>
        </w:rPr>
        <w:instrText xml:space="preserve"> HYPERLINK \l "_Toc16220" </w:instrText>
      </w:r>
      <w:r>
        <w:rPr>
          <w:color w:val="auto"/>
          <w:u w:val="none"/>
        </w:rPr>
        <w:fldChar w:fldCharType="separate"/>
      </w:r>
      <w:r>
        <w:rPr>
          <w:rFonts w:hint="eastAsia"/>
          <w:bCs/>
          <w:color w:val="auto"/>
          <w:u w:val="none"/>
        </w:rPr>
        <w:t>（一）做强工业设计</w:t>
      </w:r>
      <w:r>
        <w:rPr>
          <w:color w:val="auto"/>
          <w:u w:val="none"/>
        </w:rPr>
        <w:tab/>
      </w:r>
      <w:r>
        <w:rPr>
          <w:color w:val="auto"/>
          <w:u w:val="none"/>
        </w:rPr>
        <w:fldChar w:fldCharType="begin"/>
      </w:r>
      <w:r>
        <w:rPr>
          <w:color w:val="auto"/>
          <w:u w:val="none"/>
        </w:rPr>
        <w:instrText xml:space="preserve"> PAGEREF _Toc16220 \h </w:instrText>
      </w:r>
      <w:r>
        <w:rPr>
          <w:color w:val="auto"/>
          <w:u w:val="none"/>
        </w:rPr>
        <w:fldChar w:fldCharType="separate"/>
      </w:r>
      <w:r>
        <w:rPr>
          <w:color w:val="auto"/>
          <w:u w:val="none"/>
        </w:rPr>
        <w:t>8</w:t>
      </w:r>
      <w:r>
        <w:rPr>
          <w:color w:val="auto"/>
          <w:u w:val="none"/>
        </w:rPr>
        <w:fldChar w:fldCharType="end"/>
      </w:r>
      <w:r>
        <w:rPr>
          <w:color w:val="auto"/>
          <w:u w:val="none"/>
        </w:rPr>
        <w:fldChar w:fldCharType="end"/>
      </w:r>
    </w:p>
    <w:p>
      <w:pPr>
        <w:pStyle w:val="11"/>
        <w:tabs>
          <w:tab w:val="right" w:leader="dot" w:pos="9072"/>
          <w:tab w:val="clear" w:pos="8296"/>
        </w:tabs>
        <w:rPr>
          <w:color w:val="auto"/>
          <w:u w:val="none"/>
        </w:rPr>
      </w:pPr>
      <w:r>
        <w:rPr>
          <w:color w:val="auto"/>
          <w:u w:val="none"/>
        </w:rPr>
        <w:fldChar w:fldCharType="begin"/>
      </w:r>
      <w:r>
        <w:rPr>
          <w:color w:val="auto"/>
          <w:u w:val="none"/>
        </w:rPr>
        <w:instrText xml:space="preserve"> HYPERLINK \l "_Toc19025" </w:instrText>
      </w:r>
      <w:r>
        <w:rPr>
          <w:color w:val="auto"/>
          <w:u w:val="none"/>
        </w:rPr>
        <w:fldChar w:fldCharType="separate"/>
      </w:r>
      <w:r>
        <w:rPr>
          <w:rFonts w:ascii="仿宋" w:hAnsi="仿宋" w:eastAsia="仿宋" w:cs="仿宋"/>
          <w:color w:val="auto"/>
          <w:u w:val="none"/>
        </w:rPr>
        <w:t>1.</w:t>
      </w:r>
      <w:r>
        <w:rPr>
          <w:rFonts w:hint="eastAsia" w:ascii="仿宋" w:hAnsi="仿宋" w:eastAsia="仿宋" w:cs="仿宋"/>
          <w:color w:val="auto"/>
          <w:u w:val="none"/>
        </w:rPr>
        <w:t>电子信息设计</w:t>
      </w:r>
      <w:r>
        <w:rPr>
          <w:color w:val="auto"/>
          <w:u w:val="none"/>
        </w:rPr>
        <w:tab/>
      </w:r>
      <w:r>
        <w:rPr>
          <w:color w:val="auto"/>
          <w:u w:val="none"/>
        </w:rPr>
        <w:fldChar w:fldCharType="begin"/>
      </w:r>
      <w:r>
        <w:rPr>
          <w:color w:val="auto"/>
          <w:u w:val="none"/>
        </w:rPr>
        <w:instrText xml:space="preserve"> PAGEREF _Toc19025 \h </w:instrText>
      </w:r>
      <w:r>
        <w:rPr>
          <w:color w:val="auto"/>
          <w:u w:val="none"/>
        </w:rPr>
        <w:fldChar w:fldCharType="separate"/>
      </w:r>
      <w:r>
        <w:rPr>
          <w:color w:val="auto"/>
          <w:u w:val="none"/>
        </w:rPr>
        <w:t>9</w:t>
      </w:r>
      <w:r>
        <w:rPr>
          <w:color w:val="auto"/>
          <w:u w:val="none"/>
        </w:rPr>
        <w:fldChar w:fldCharType="end"/>
      </w:r>
      <w:r>
        <w:rPr>
          <w:color w:val="auto"/>
          <w:u w:val="none"/>
        </w:rPr>
        <w:fldChar w:fldCharType="end"/>
      </w:r>
    </w:p>
    <w:p>
      <w:pPr>
        <w:pStyle w:val="11"/>
        <w:tabs>
          <w:tab w:val="right" w:leader="dot" w:pos="9072"/>
          <w:tab w:val="clear" w:pos="8296"/>
        </w:tabs>
        <w:rPr>
          <w:color w:val="auto"/>
          <w:u w:val="none"/>
        </w:rPr>
      </w:pPr>
      <w:r>
        <w:rPr>
          <w:color w:val="auto"/>
          <w:u w:val="none"/>
        </w:rPr>
        <w:fldChar w:fldCharType="begin"/>
      </w:r>
      <w:r>
        <w:rPr>
          <w:color w:val="auto"/>
          <w:u w:val="none"/>
        </w:rPr>
        <w:instrText xml:space="preserve"> HYPERLINK \l "_Toc9945" </w:instrText>
      </w:r>
      <w:r>
        <w:rPr>
          <w:color w:val="auto"/>
          <w:u w:val="none"/>
        </w:rPr>
        <w:fldChar w:fldCharType="separate"/>
      </w:r>
      <w:r>
        <w:rPr>
          <w:rFonts w:ascii="仿宋" w:hAnsi="仿宋" w:eastAsia="仿宋" w:cs="仿宋"/>
          <w:color w:val="auto"/>
          <w:u w:val="none"/>
        </w:rPr>
        <w:t>2.</w:t>
      </w:r>
      <w:r>
        <w:rPr>
          <w:rFonts w:hint="eastAsia" w:ascii="仿宋" w:hAnsi="仿宋" w:eastAsia="仿宋" w:cs="仿宋"/>
          <w:color w:val="auto"/>
          <w:u w:val="none"/>
        </w:rPr>
        <w:t>汽车工业设计</w:t>
      </w:r>
      <w:r>
        <w:rPr>
          <w:color w:val="auto"/>
          <w:u w:val="none"/>
        </w:rPr>
        <w:tab/>
      </w:r>
      <w:r>
        <w:rPr>
          <w:color w:val="auto"/>
          <w:u w:val="none"/>
        </w:rPr>
        <w:fldChar w:fldCharType="begin"/>
      </w:r>
      <w:r>
        <w:rPr>
          <w:color w:val="auto"/>
          <w:u w:val="none"/>
        </w:rPr>
        <w:instrText xml:space="preserve"> PAGEREF _Toc9945 \h </w:instrText>
      </w:r>
      <w:r>
        <w:rPr>
          <w:color w:val="auto"/>
          <w:u w:val="none"/>
        </w:rPr>
        <w:fldChar w:fldCharType="separate"/>
      </w:r>
      <w:r>
        <w:rPr>
          <w:color w:val="auto"/>
          <w:u w:val="none"/>
        </w:rPr>
        <w:t>9</w:t>
      </w:r>
      <w:r>
        <w:rPr>
          <w:color w:val="auto"/>
          <w:u w:val="none"/>
        </w:rPr>
        <w:fldChar w:fldCharType="end"/>
      </w:r>
      <w:r>
        <w:rPr>
          <w:color w:val="auto"/>
          <w:u w:val="none"/>
        </w:rPr>
        <w:fldChar w:fldCharType="end"/>
      </w:r>
    </w:p>
    <w:p>
      <w:pPr>
        <w:pStyle w:val="11"/>
        <w:tabs>
          <w:tab w:val="right" w:leader="dot" w:pos="9072"/>
          <w:tab w:val="clear" w:pos="8296"/>
        </w:tabs>
        <w:rPr>
          <w:color w:val="auto"/>
          <w:u w:val="none"/>
        </w:rPr>
      </w:pPr>
      <w:r>
        <w:rPr>
          <w:color w:val="auto"/>
          <w:u w:val="none"/>
        </w:rPr>
        <w:fldChar w:fldCharType="begin"/>
      </w:r>
      <w:r>
        <w:rPr>
          <w:color w:val="auto"/>
          <w:u w:val="none"/>
        </w:rPr>
        <w:instrText xml:space="preserve"> HYPERLINK \l "_Toc17272" </w:instrText>
      </w:r>
      <w:r>
        <w:rPr>
          <w:color w:val="auto"/>
          <w:u w:val="none"/>
        </w:rPr>
        <w:fldChar w:fldCharType="separate"/>
      </w:r>
      <w:r>
        <w:rPr>
          <w:rFonts w:ascii="仿宋" w:hAnsi="仿宋" w:eastAsia="仿宋" w:cs="仿宋"/>
          <w:color w:val="auto"/>
          <w:u w:val="none"/>
        </w:rPr>
        <w:t>3.</w:t>
      </w:r>
      <w:r>
        <w:rPr>
          <w:rFonts w:hint="eastAsia" w:ascii="仿宋" w:hAnsi="仿宋" w:eastAsia="仿宋" w:cs="仿宋"/>
          <w:color w:val="auto"/>
          <w:u w:val="none"/>
        </w:rPr>
        <w:t>装备制造设计</w:t>
      </w:r>
      <w:r>
        <w:rPr>
          <w:color w:val="auto"/>
          <w:u w:val="none"/>
        </w:rPr>
        <w:tab/>
      </w:r>
      <w:r>
        <w:rPr>
          <w:color w:val="auto"/>
          <w:u w:val="none"/>
        </w:rPr>
        <w:fldChar w:fldCharType="begin"/>
      </w:r>
      <w:r>
        <w:rPr>
          <w:color w:val="auto"/>
          <w:u w:val="none"/>
        </w:rPr>
        <w:instrText xml:space="preserve"> PAGEREF _Toc17272 \h </w:instrText>
      </w:r>
      <w:r>
        <w:rPr>
          <w:color w:val="auto"/>
          <w:u w:val="none"/>
        </w:rPr>
        <w:fldChar w:fldCharType="separate"/>
      </w:r>
      <w:r>
        <w:rPr>
          <w:color w:val="auto"/>
          <w:u w:val="none"/>
        </w:rPr>
        <w:t>10</w:t>
      </w:r>
      <w:r>
        <w:rPr>
          <w:color w:val="auto"/>
          <w:u w:val="none"/>
        </w:rPr>
        <w:fldChar w:fldCharType="end"/>
      </w:r>
      <w:r>
        <w:rPr>
          <w:color w:val="auto"/>
          <w:u w:val="none"/>
        </w:rPr>
        <w:fldChar w:fldCharType="end"/>
      </w:r>
    </w:p>
    <w:p>
      <w:pPr>
        <w:pStyle w:val="11"/>
        <w:tabs>
          <w:tab w:val="right" w:leader="dot" w:pos="9072"/>
          <w:tab w:val="clear" w:pos="8296"/>
        </w:tabs>
        <w:rPr>
          <w:color w:val="auto"/>
          <w:u w:val="none"/>
        </w:rPr>
      </w:pPr>
      <w:r>
        <w:rPr>
          <w:color w:val="auto"/>
          <w:u w:val="none"/>
        </w:rPr>
        <w:fldChar w:fldCharType="begin"/>
      </w:r>
      <w:r>
        <w:rPr>
          <w:color w:val="auto"/>
          <w:u w:val="none"/>
        </w:rPr>
        <w:instrText xml:space="preserve"> HYPERLINK \l "_Toc6050" </w:instrText>
      </w:r>
      <w:r>
        <w:rPr>
          <w:color w:val="auto"/>
          <w:u w:val="none"/>
        </w:rPr>
        <w:fldChar w:fldCharType="separate"/>
      </w:r>
      <w:r>
        <w:rPr>
          <w:rFonts w:ascii="仿宋" w:hAnsi="仿宋" w:eastAsia="仿宋" w:cs="仿宋"/>
          <w:color w:val="auto"/>
          <w:u w:val="none"/>
        </w:rPr>
        <w:t>4.</w:t>
      </w:r>
      <w:r>
        <w:rPr>
          <w:rFonts w:hint="eastAsia" w:ascii="仿宋" w:hAnsi="仿宋" w:eastAsia="仿宋" w:cs="仿宋"/>
          <w:color w:val="auto"/>
          <w:u w:val="none"/>
        </w:rPr>
        <w:t>新型材料设计</w:t>
      </w:r>
      <w:r>
        <w:rPr>
          <w:color w:val="auto"/>
          <w:u w:val="none"/>
        </w:rPr>
        <w:tab/>
      </w:r>
      <w:r>
        <w:rPr>
          <w:color w:val="auto"/>
          <w:u w:val="none"/>
        </w:rPr>
        <w:fldChar w:fldCharType="begin"/>
      </w:r>
      <w:r>
        <w:rPr>
          <w:color w:val="auto"/>
          <w:u w:val="none"/>
        </w:rPr>
        <w:instrText xml:space="preserve"> PAGEREF _Toc6050 \h </w:instrText>
      </w:r>
      <w:r>
        <w:rPr>
          <w:color w:val="auto"/>
          <w:u w:val="none"/>
        </w:rPr>
        <w:fldChar w:fldCharType="separate"/>
      </w:r>
      <w:r>
        <w:rPr>
          <w:color w:val="auto"/>
          <w:u w:val="none"/>
        </w:rPr>
        <w:t>10</w:t>
      </w:r>
      <w:r>
        <w:rPr>
          <w:color w:val="auto"/>
          <w:u w:val="none"/>
        </w:rPr>
        <w:fldChar w:fldCharType="end"/>
      </w:r>
      <w:r>
        <w:rPr>
          <w:color w:val="auto"/>
          <w:u w:val="none"/>
        </w:rPr>
        <w:fldChar w:fldCharType="end"/>
      </w:r>
    </w:p>
    <w:p>
      <w:pPr>
        <w:pStyle w:val="11"/>
        <w:tabs>
          <w:tab w:val="right" w:leader="dot" w:pos="9072"/>
          <w:tab w:val="clear" w:pos="8296"/>
        </w:tabs>
        <w:rPr>
          <w:color w:val="auto"/>
          <w:u w:val="none"/>
        </w:rPr>
      </w:pPr>
      <w:r>
        <w:rPr>
          <w:color w:val="auto"/>
          <w:u w:val="none"/>
        </w:rPr>
        <w:fldChar w:fldCharType="begin"/>
      </w:r>
      <w:r>
        <w:rPr>
          <w:color w:val="auto"/>
          <w:u w:val="none"/>
        </w:rPr>
        <w:instrText xml:space="preserve"> HYPERLINK \l "_Toc6912" </w:instrText>
      </w:r>
      <w:r>
        <w:rPr>
          <w:color w:val="auto"/>
          <w:u w:val="none"/>
        </w:rPr>
        <w:fldChar w:fldCharType="separate"/>
      </w:r>
      <w:r>
        <w:rPr>
          <w:rFonts w:hint="eastAsia" w:ascii="仿宋" w:hAnsi="仿宋" w:eastAsia="仿宋" w:cs="仿宋"/>
          <w:color w:val="auto"/>
          <w:u w:val="none"/>
        </w:rPr>
        <w:t>5.食品工业设计</w:t>
      </w:r>
      <w:r>
        <w:rPr>
          <w:color w:val="auto"/>
          <w:u w:val="none"/>
        </w:rPr>
        <w:tab/>
      </w:r>
      <w:r>
        <w:rPr>
          <w:color w:val="auto"/>
          <w:u w:val="none"/>
        </w:rPr>
        <w:fldChar w:fldCharType="begin"/>
      </w:r>
      <w:r>
        <w:rPr>
          <w:color w:val="auto"/>
          <w:u w:val="none"/>
        </w:rPr>
        <w:instrText xml:space="preserve"> PAGEREF _Toc6912 \h </w:instrText>
      </w:r>
      <w:r>
        <w:rPr>
          <w:color w:val="auto"/>
          <w:u w:val="none"/>
        </w:rPr>
        <w:fldChar w:fldCharType="separate"/>
      </w:r>
      <w:r>
        <w:rPr>
          <w:color w:val="auto"/>
          <w:u w:val="none"/>
        </w:rPr>
        <w:t>10</w:t>
      </w:r>
      <w:r>
        <w:rPr>
          <w:color w:val="auto"/>
          <w:u w:val="none"/>
        </w:rPr>
        <w:fldChar w:fldCharType="end"/>
      </w:r>
      <w:r>
        <w:rPr>
          <w:color w:val="auto"/>
          <w:u w:val="none"/>
        </w:rPr>
        <w:fldChar w:fldCharType="end"/>
      </w:r>
    </w:p>
    <w:p>
      <w:pPr>
        <w:pStyle w:val="11"/>
        <w:tabs>
          <w:tab w:val="right" w:leader="dot" w:pos="9072"/>
          <w:tab w:val="clear" w:pos="8296"/>
        </w:tabs>
        <w:rPr>
          <w:color w:val="auto"/>
          <w:u w:val="none"/>
        </w:rPr>
      </w:pPr>
      <w:r>
        <w:rPr>
          <w:color w:val="auto"/>
          <w:u w:val="none"/>
        </w:rPr>
        <w:fldChar w:fldCharType="begin"/>
      </w:r>
      <w:r>
        <w:rPr>
          <w:color w:val="auto"/>
          <w:u w:val="none"/>
        </w:rPr>
        <w:instrText xml:space="preserve"> HYPERLINK \l "_Toc22402" </w:instrText>
      </w:r>
      <w:r>
        <w:rPr>
          <w:color w:val="auto"/>
          <w:u w:val="none"/>
        </w:rPr>
        <w:fldChar w:fldCharType="separate"/>
      </w:r>
      <w:r>
        <w:rPr>
          <w:rFonts w:ascii="仿宋" w:hAnsi="仿宋" w:eastAsia="仿宋" w:cs="仿宋"/>
          <w:color w:val="auto"/>
          <w:u w:val="none"/>
        </w:rPr>
        <w:t>6.</w:t>
      </w:r>
      <w:r>
        <w:rPr>
          <w:rFonts w:hint="eastAsia" w:ascii="仿宋" w:hAnsi="仿宋" w:eastAsia="仿宋" w:cs="仿宋"/>
          <w:color w:val="auto"/>
          <w:u w:val="none"/>
        </w:rPr>
        <w:t>服装家居设计</w:t>
      </w:r>
      <w:r>
        <w:rPr>
          <w:color w:val="auto"/>
          <w:u w:val="none"/>
        </w:rPr>
        <w:tab/>
      </w:r>
      <w:r>
        <w:rPr>
          <w:color w:val="auto"/>
          <w:u w:val="none"/>
        </w:rPr>
        <w:fldChar w:fldCharType="begin"/>
      </w:r>
      <w:r>
        <w:rPr>
          <w:color w:val="auto"/>
          <w:u w:val="none"/>
        </w:rPr>
        <w:instrText xml:space="preserve"> PAGEREF _Toc22402 \h </w:instrText>
      </w:r>
      <w:r>
        <w:rPr>
          <w:color w:val="auto"/>
          <w:u w:val="none"/>
        </w:rPr>
        <w:fldChar w:fldCharType="separate"/>
      </w:r>
      <w:r>
        <w:rPr>
          <w:color w:val="auto"/>
          <w:u w:val="none"/>
        </w:rPr>
        <w:t>11</w:t>
      </w:r>
      <w:r>
        <w:rPr>
          <w:color w:val="auto"/>
          <w:u w:val="none"/>
        </w:rPr>
        <w:fldChar w:fldCharType="end"/>
      </w:r>
      <w:r>
        <w:rPr>
          <w:color w:val="auto"/>
          <w:u w:val="none"/>
        </w:rPr>
        <w:fldChar w:fldCharType="end"/>
      </w:r>
    </w:p>
    <w:p>
      <w:pPr>
        <w:pStyle w:val="11"/>
        <w:tabs>
          <w:tab w:val="right" w:leader="dot" w:pos="9072"/>
          <w:tab w:val="clear" w:pos="8296"/>
        </w:tabs>
        <w:rPr>
          <w:color w:val="auto"/>
          <w:u w:val="none"/>
        </w:rPr>
      </w:pPr>
      <w:r>
        <w:rPr>
          <w:color w:val="auto"/>
          <w:u w:val="none"/>
        </w:rPr>
        <w:fldChar w:fldCharType="begin"/>
      </w:r>
      <w:r>
        <w:rPr>
          <w:color w:val="auto"/>
          <w:u w:val="none"/>
        </w:rPr>
        <w:instrText xml:space="preserve"> HYPERLINK \l "_Toc15256" </w:instrText>
      </w:r>
      <w:r>
        <w:rPr>
          <w:color w:val="auto"/>
          <w:u w:val="none"/>
        </w:rPr>
        <w:fldChar w:fldCharType="separate"/>
      </w:r>
      <w:r>
        <w:rPr>
          <w:rFonts w:ascii="仿宋" w:hAnsi="仿宋" w:eastAsia="仿宋" w:cs="仿宋"/>
          <w:color w:val="auto"/>
          <w:u w:val="none"/>
        </w:rPr>
        <w:t>7.</w:t>
      </w:r>
      <w:r>
        <w:rPr>
          <w:rFonts w:hint="eastAsia" w:ascii="仿宋" w:hAnsi="仿宋" w:eastAsia="仿宋" w:cs="仿宋"/>
          <w:color w:val="auto"/>
          <w:u w:val="none"/>
        </w:rPr>
        <w:t>未来产业设计</w:t>
      </w:r>
      <w:r>
        <w:rPr>
          <w:color w:val="auto"/>
          <w:u w:val="none"/>
        </w:rPr>
        <w:tab/>
      </w:r>
      <w:r>
        <w:rPr>
          <w:color w:val="auto"/>
          <w:u w:val="none"/>
        </w:rPr>
        <w:fldChar w:fldCharType="begin"/>
      </w:r>
      <w:r>
        <w:rPr>
          <w:color w:val="auto"/>
          <w:u w:val="none"/>
        </w:rPr>
        <w:instrText xml:space="preserve"> PAGEREF _Toc15256 \h </w:instrText>
      </w:r>
      <w:r>
        <w:rPr>
          <w:color w:val="auto"/>
          <w:u w:val="none"/>
        </w:rPr>
        <w:fldChar w:fldCharType="separate"/>
      </w:r>
      <w:r>
        <w:rPr>
          <w:color w:val="auto"/>
          <w:u w:val="none"/>
        </w:rPr>
        <w:t>11</w:t>
      </w:r>
      <w:r>
        <w:rPr>
          <w:color w:val="auto"/>
          <w:u w:val="none"/>
        </w:rPr>
        <w:fldChar w:fldCharType="end"/>
      </w:r>
      <w:r>
        <w:rPr>
          <w:color w:val="auto"/>
          <w:u w:val="none"/>
        </w:rPr>
        <w:fldChar w:fldCharType="end"/>
      </w:r>
    </w:p>
    <w:p>
      <w:pPr>
        <w:pStyle w:val="19"/>
        <w:tabs>
          <w:tab w:val="right" w:leader="dot" w:pos="9072"/>
        </w:tabs>
        <w:rPr>
          <w:color w:val="auto"/>
          <w:u w:val="none"/>
        </w:rPr>
      </w:pPr>
      <w:r>
        <w:rPr>
          <w:color w:val="auto"/>
          <w:u w:val="none"/>
        </w:rPr>
        <w:fldChar w:fldCharType="begin"/>
      </w:r>
      <w:r>
        <w:rPr>
          <w:color w:val="auto"/>
          <w:u w:val="none"/>
        </w:rPr>
        <w:instrText xml:space="preserve"> HYPERLINK \l "_Toc14903" </w:instrText>
      </w:r>
      <w:r>
        <w:rPr>
          <w:color w:val="auto"/>
          <w:u w:val="none"/>
        </w:rPr>
        <w:fldChar w:fldCharType="separate"/>
      </w:r>
      <w:r>
        <w:rPr>
          <w:rFonts w:hint="eastAsia"/>
          <w:bCs/>
          <w:color w:val="auto"/>
          <w:u w:val="none"/>
        </w:rPr>
        <w:t>（二）做精文旅设计</w:t>
      </w:r>
      <w:r>
        <w:rPr>
          <w:color w:val="auto"/>
          <w:u w:val="none"/>
        </w:rPr>
        <w:tab/>
      </w:r>
      <w:r>
        <w:rPr>
          <w:color w:val="auto"/>
          <w:u w:val="none"/>
        </w:rPr>
        <w:fldChar w:fldCharType="begin"/>
      </w:r>
      <w:r>
        <w:rPr>
          <w:color w:val="auto"/>
          <w:u w:val="none"/>
        </w:rPr>
        <w:instrText xml:space="preserve"> PAGEREF _Toc14903 \h </w:instrText>
      </w:r>
      <w:r>
        <w:rPr>
          <w:color w:val="auto"/>
          <w:u w:val="none"/>
        </w:rPr>
        <w:fldChar w:fldCharType="separate"/>
      </w:r>
      <w:r>
        <w:rPr>
          <w:color w:val="auto"/>
          <w:u w:val="none"/>
        </w:rPr>
        <w:t>11</w:t>
      </w:r>
      <w:r>
        <w:rPr>
          <w:color w:val="auto"/>
          <w:u w:val="none"/>
        </w:rPr>
        <w:fldChar w:fldCharType="end"/>
      </w:r>
      <w:r>
        <w:rPr>
          <w:color w:val="auto"/>
          <w:u w:val="none"/>
        </w:rPr>
        <w:fldChar w:fldCharType="end"/>
      </w:r>
    </w:p>
    <w:p>
      <w:pPr>
        <w:pStyle w:val="11"/>
        <w:tabs>
          <w:tab w:val="right" w:leader="dot" w:pos="9072"/>
          <w:tab w:val="clear" w:pos="8296"/>
        </w:tabs>
        <w:rPr>
          <w:color w:val="auto"/>
          <w:u w:val="none"/>
        </w:rPr>
      </w:pPr>
      <w:r>
        <w:rPr>
          <w:color w:val="auto"/>
          <w:u w:val="none"/>
        </w:rPr>
        <w:fldChar w:fldCharType="begin"/>
      </w:r>
      <w:r>
        <w:rPr>
          <w:color w:val="auto"/>
          <w:u w:val="none"/>
        </w:rPr>
        <w:instrText xml:space="preserve"> HYPERLINK \l "_Toc5796" </w:instrText>
      </w:r>
      <w:r>
        <w:rPr>
          <w:color w:val="auto"/>
          <w:u w:val="none"/>
        </w:rPr>
        <w:fldChar w:fldCharType="separate"/>
      </w:r>
      <w:r>
        <w:rPr>
          <w:rFonts w:ascii="仿宋" w:hAnsi="仿宋" w:eastAsia="仿宋" w:cs="仿宋"/>
          <w:color w:val="auto"/>
          <w:u w:val="none"/>
        </w:rPr>
        <w:t>1.</w:t>
      </w:r>
      <w:r>
        <w:rPr>
          <w:rFonts w:hint="eastAsia" w:ascii="仿宋" w:hAnsi="仿宋" w:eastAsia="仿宋" w:cs="仿宋"/>
          <w:color w:val="auto"/>
          <w:u w:val="none"/>
        </w:rPr>
        <w:t>文化创意设计</w:t>
      </w:r>
      <w:r>
        <w:rPr>
          <w:color w:val="auto"/>
          <w:u w:val="none"/>
        </w:rPr>
        <w:tab/>
      </w:r>
      <w:r>
        <w:rPr>
          <w:color w:val="auto"/>
          <w:u w:val="none"/>
        </w:rPr>
        <w:fldChar w:fldCharType="begin"/>
      </w:r>
      <w:r>
        <w:rPr>
          <w:color w:val="auto"/>
          <w:u w:val="none"/>
        </w:rPr>
        <w:instrText xml:space="preserve"> PAGEREF _Toc5796 \h </w:instrText>
      </w:r>
      <w:r>
        <w:rPr>
          <w:color w:val="auto"/>
          <w:u w:val="none"/>
        </w:rPr>
        <w:fldChar w:fldCharType="separate"/>
      </w:r>
      <w:r>
        <w:rPr>
          <w:color w:val="auto"/>
          <w:u w:val="none"/>
        </w:rPr>
        <w:t>12</w:t>
      </w:r>
      <w:r>
        <w:rPr>
          <w:color w:val="auto"/>
          <w:u w:val="none"/>
        </w:rPr>
        <w:fldChar w:fldCharType="end"/>
      </w:r>
      <w:r>
        <w:rPr>
          <w:color w:val="auto"/>
          <w:u w:val="none"/>
        </w:rPr>
        <w:fldChar w:fldCharType="end"/>
      </w:r>
    </w:p>
    <w:p>
      <w:pPr>
        <w:pStyle w:val="11"/>
        <w:tabs>
          <w:tab w:val="right" w:leader="dot" w:pos="9072"/>
          <w:tab w:val="clear" w:pos="8296"/>
        </w:tabs>
        <w:rPr>
          <w:color w:val="auto"/>
          <w:u w:val="none"/>
        </w:rPr>
      </w:pPr>
      <w:r>
        <w:rPr>
          <w:color w:val="auto"/>
          <w:u w:val="none"/>
        </w:rPr>
        <w:fldChar w:fldCharType="begin"/>
      </w:r>
      <w:r>
        <w:rPr>
          <w:color w:val="auto"/>
          <w:u w:val="none"/>
        </w:rPr>
        <w:instrText xml:space="preserve"> HYPERLINK \l "_Toc11692" </w:instrText>
      </w:r>
      <w:r>
        <w:rPr>
          <w:color w:val="auto"/>
          <w:u w:val="none"/>
        </w:rPr>
        <w:fldChar w:fldCharType="separate"/>
      </w:r>
      <w:r>
        <w:rPr>
          <w:rFonts w:ascii="仿宋" w:hAnsi="仿宋" w:eastAsia="仿宋" w:cs="仿宋"/>
          <w:color w:val="auto"/>
          <w:u w:val="none"/>
        </w:rPr>
        <w:t>2.</w:t>
      </w:r>
      <w:r>
        <w:rPr>
          <w:rFonts w:hint="eastAsia" w:ascii="仿宋" w:hAnsi="仿宋" w:eastAsia="仿宋" w:cs="仿宋"/>
          <w:color w:val="auto"/>
          <w:u w:val="none"/>
        </w:rPr>
        <w:t>旅游景区设计</w:t>
      </w:r>
      <w:r>
        <w:rPr>
          <w:color w:val="auto"/>
          <w:u w:val="none"/>
        </w:rPr>
        <w:tab/>
      </w:r>
      <w:r>
        <w:rPr>
          <w:color w:val="auto"/>
          <w:u w:val="none"/>
        </w:rPr>
        <w:fldChar w:fldCharType="begin"/>
      </w:r>
      <w:r>
        <w:rPr>
          <w:color w:val="auto"/>
          <w:u w:val="none"/>
        </w:rPr>
        <w:instrText xml:space="preserve"> PAGEREF _Toc11692 \h </w:instrText>
      </w:r>
      <w:r>
        <w:rPr>
          <w:color w:val="auto"/>
          <w:u w:val="none"/>
        </w:rPr>
        <w:fldChar w:fldCharType="separate"/>
      </w:r>
      <w:r>
        <w:rPr>
          <w:color w:val="auto"/>
          <w:u w:val="none"/>
        </w:rPr>
        <w:t>12</w:t>
      </w:r>
      <w:r>
        <w:rPr>
          <w:color w:val="auto"/>
          <w:u w:val="none"/>
        </w:rPr>
        <w:fldChar w:fldCharType="end"/>
      </w:r>
      <w:r>
        <w:rPr>
          <w:color w:val="auto"/>
          <w:u w:val="none"/>
        </w:rPr>
        <w:fldChar w:fldCharType="end"/>
      </w:r>
    </w:p>
    <w:p>
      <w:pPr>
        <w:pStyle w:val="11"/>
        <w:tabs>
          <w:tab w:val="right" w:leader="dot" w:pos="9072"/>
          <w:tab w:val="clear" w:pos="8296"/>
        </w:tabs>
        <w:rPr>
          <w:color w:val="auto"/>
          <w:u w:val="none"/>
        </w:rPr>
      </w:pPr>
      <w:r>
        <w:rPr>
          <w:color w:val="auto"/>
          <w:u w:val="none"/>
        </w:rPr>
        <w:fldChar w:fldCharType="begin"/>
      </w:r>
      <w:r>
        <w:rPr>
          <w:color w:val="auto"/>
          <w:u w:val="none"/>
        </w:rPr>
        <w:instrText xml:space="preserve"> HYPERLINK \l "_Toc1053" </w:instrText>
      </w:r>
      <w:r>
        <w:rPr>
          <w:color w:val="auto"/>
          <w:u w:val="none"/>
        </w:rPr>
        <w:fldChar w:fldCharType="separate"/>
      </w:r>
      <w:r>
        <w:rPr>
          <w:rFonts w:ascii="仿宋" w:hAnsi="仿宋" w:eastAsia="仿宋" w:cs="仿宋"/>
          <w:color w:val="auto"/>
          <w:u w:val="none"/>
        </w:rPr>
        <w:t>3.</w:t>
      </w:r>
      <w:r>
        <w:rPr>
          <w:rFonts w:hint="eastAsia" w:ascii="仿宋" w:hAnsi="仿宋" w:eastAsia="仿宋" w:cs="仿宋"/>
          <w:color w:val="auto"/>
          <w:u w:val="none"/>
        </w:rPr>
        <w:t>数字文旅设计</w:t>
      </w:r>
      <w:r>
        <w:rPr>
          <w:color w:val="auto"/>
          <w:u w:val="none"/>
        </w:rPr>
        <w:tab/>
      </w:r>
      <w:r>
        <w:rPr>
          <w:color w:val="auto"/>
          <w:u w:val="none"/>
        </w:rPr>
        <w:fldChar w:fldCharType="begin"/>
      </w:r>
      <w:r>
        <w:rPr>
          <w:color w:val="auto"/>
          <w:u w:val="none"/>
        </w:rPr>
        <w:instrText xml:space="preserve"> PAGEREF _Toc1053 \h </w:instrText>
      </w:r>
      <w:r>
        <w:rPr>
          <w:color w:val="auto"/>
          <w:u w:val="none"/>
        </w:rPr>
        <w:fldChar w:fldCharType="separate"/>
      </w:r>
      <w:r>
        <w:rPr>
          <w:color w:val="auto"/>
          <w:u w:val="none"/>
        </w:rPr>
        <w:t>13</w:t>
      </w:r>
      <w:r>
        <w:rPr>
          <w:color w:val="auto"/>
          <w:u w:val="none"/>
        </w:rPr>
        <w:fldChar w:fldCharType="end"/>
      </w:r>
      <w:r>
        <w:rPr>
          <w:color w:val="auto"/>
          <w:u w:val="none"/>
        </w:rPr>
        <w:fldChar w:fldCharType="end"/>
      </w:r>
    </w:p>
    <w:p>
      <w:pPr>
        <w:pStyle w:val="11"/>
        <w:tabs>
          <w:tab w:val="right" w:leader="dot" w:pos="9072"/>
          <w:tab w:val="clear" w:pos="8296"/>
        </w:tabs>
        <w:rPr>
          <w:color w:val="auto"/>
          <w:u w:val="none"/>
        </w:rPr>
      </w:pPr>
      <w:r>
        <w:rPr>
          <w:color w:val="auto"/>
          <w:u w:val="none"/>
        </w:rPr>
        <w:fldChar w:fldCharType="begin"/>
      </w:r>
      <w:r>
        <w:rPr>
          <w:color w:val="auto"/>
          <w:u w:val="none"/>
        </w:rPr>
        <w:instrText xml:space="preserve"> HYPERLINK \l "_Toc3297" </w:instrText>
      </w:r>
      <w:r>
        <w:rPr>
          <w:color w:val="auto"/>
          <w:u w:val="none"/>
        </w:rPr>
        <w:fldChar w:fldCharType="separate"/>
      </w:r>
      <w:r>
        <w:rPr>
          <w:rFonts w:ascii="仿宋" w:hAnsi="仿宋" w:eastAsia="仿宋" w:cs="仿宋"/>
          <w:color w:val="auto"/>
          <w:u w:val="none"/>
        </w:rPr>
        <w:t>4.</w:t>
      </w:r>
      <w:r>
        <w:rPr>
          <w:rFonts w:hint="eastAsia" w:ascii="仿宋" w:hAnsi="仿宋" w:eastAsia="仿宋" w:cs="仿宋"/>
          <w:color w:val="auto"/>
          <w:u w:val="none"/>
        </w:rPr>
        <w:t>动漫数媒设计</w:t>
      </w:r>
      <w:r>
        <w:rPr>
          <w:color w:val="auto"/>
          <w:u w:val="none"/>
        </w:rPr>
        <w:tab/>
      </w:r>
      <w:r>
        <w:rPr>
          <w:color w:val="auto"/>
          <w:u w:val="none"/>
        </w:rPr>
        <w:fldChar w:fldCharType="begin"/>
      </w:r>
      <w:r>
        <w:rPr>
          <w:color w:val="auto"/>
          <w:u w:val="none"/>
        </w:rPr>
        <w:instrText xml:space="preserve"> PAGEREF _Toc3297 \h </w:instrText>
      </w:r>
      <w:r>
        <w:rPr>
          <w:color w:val="auto"/>
          <w:u w:val="none"/>
        </w:rPr>
        <w:fldChar w:fldCharType="separate"/>
      </w:r>
      <w:r>
        <w:rPr>
          <w:color w:val="auto"/>
          <w:u w:val="none"/>
        </w:rPr>
        <w:t>13</w:t>
      </w:r>
      <w:r>
        <w:rPr>
          <w:color w:val="auto"/>
          <w:u w:val="none"/>
        </w:rPr>
        <w:fldChar w:fldCharType="end"/>
      </w:r>
      <w:r>
        <w:rPr>
          <w:color w:val="auto"/>
          <w:u w:val="none"/>
        </w:rPr>
        <w:fldChar w:fldCharType="end"/>
      </w:r>
    </w:p>
    <w:p>
      <w:pPr>
        <w:pStyle w:val="19"/>
        <w:tabs>
          <w:tab w:val="right" w:leader="dot" w:pos="9072"/>
        </w:tabs>
        <w:rPr>
          <w:color w:val="auto"/>
          <w:u w:val="none"/>
        </w:rPr>
      </w:pPr>
      <w:r>
        <w:rPr>
          <w:color w:val="auto"/>
          <w:u w:val="none"/>
        </w:rPr>
        <w:fldChar w:fldCharType="begin"/>
      </w:r>
      <w:r>
        <w:rPr>
          <w:color w:val="auto"/>
          <w:u w:val="none"/>
        </w:rPr>
        <w:instrText xml:space="preserve"> HYPERLINK \l "_Toc29244" </w:instrText>
      </w:r>
      <w:r>
        <w:rPr>
          <w:color w:val="auto"/>
          <w:u w:val="none"/>
        </w:rPr>
        <w:fldChar w:fldCharType="separate"/>
      </w:r>
      <w:r>
        <w:rPr>
          <w:rFonts w:hint="eastAsia"/>
          <w:bCs/>
          <w:color w:val="auto"/>
          <w:u w:val="none"/>
        </w:rPr>
        <w:t>（三）做优建筑设计</w:t>
      </w:r>
      <w:r>
        <w:rPr>
          <w:color w:val="auto"/>
          <w:u w:val="none"/>
        </w:rPr>
        <w:tab/>
      </w:r>
      <w:r>
        <w:rPr>
          <w:color w:val="auto"/>
          <w:u w:val="none"/>
        </w:rPr>
        <w:fldChar w:fldCharType="begin"/>
      </w:r>
      <w:r>
        <w:rPr>
          <w:color w:val="auto"/>
          <w:u w:val="none"/>
        </w:rPr>
        <w:instrText xml:space="preserve"> PAGEREF _Toc29244 \h </w:instrText>
      </w:r>
      <w:r>
        <w:rPr>
          <w:color w:val="auto"/>
          <w:u w:val="none"/>
        </w:rPr>
        <w:fldChar w:fldCharType="separate"/>
      </w:r>
      <w:r>
        <w:rPr>
          <w:color w:val="auto"/>
          <w:u w:val="none"/>
        </w:rPr>
        <w:t>14</w:t>
      </w:r>
      <w:r>
        <w:rPr>
          <w:color w:val="auto"/>
          <w:u w:val="none"/>
        </w:rPr>
        <w:fldChar w:fldCharType="end"/>
      </w:r>
      <w:r>
        <w:rPr>
          <w:color w:val="auto"/>
          <w:u w:val="none"/>
        </w:rPr>
        <w:fldChar w:fldCharType="end"/>
      </w:r>
    </w:p>
    <w:p>
      <w:pPr>
        <w:pStyle w:val="11"/>
        <w:tabs>
          <w:tab w:val="right" w:leader="dot" w:pos="9072"/>
          <w:tab w:val="clear" w:pos="8296"/>
        </w:tabs>
        <w:rPr>
          <w:color w:val="auto"/>
          <w:u w:val="none"/>
        </w:rPr>
      </w:pPr>
      <w:r>
        <w:rPr>
          <w:color w:val="auto"/>
          <w:u w:val="none"/>
        </w:rPr>
        <w:fldChar w:fldCharType="begin"/>
      </w:r>
      <w:r>
        <w:rPr>
          <w:color w:val="auto"/>
          <w:u w:val="none"/>
        </w:rPr>
        <w:instrText xml:space="preserve"> HYPERLINK \l "_Toc5990" </w:instrText>
      </w:r>
      <w:r>
        <w:rPr>
          <w:color w:val="auto"/>
          <w:u w:val="none"/>
        </w:rPr>
        <w:fldChar w:fldCharType="separate"/>
      </w:r>
      <w:r>
        <w:rPr>
          <w:rFonts w:ascii="仿宋" w:hAnsi="仿宋" w:eastAsia="仿宋" w:cs="仿宋"/>
          <w:color w:val="auto"/>
          <w:u w:val="none"/>
        </w:rPr>
        <w:t>1.</w:t>
      </w:r>
      <w:r>
        <w:rPr>
          <w:rFonts w:hint="eastAsia" w:ascii="仿宋" w:hAnsi="仿宋" w:eastAsia="仿宋" w:cs="仿宋"/>
          <w:color w:val="auto"/>
          <w:u w:val="none"/>
        </w:rPr>
        <w:t>地标建筑设计</w:t>
      </w:r>
      <w:r>
        <w:rPr>
          <w:color w:val="auto"/>
          <w:u w:val="none"/>
        </w:rPr>
        <w:tab/>
      </w:r>
      <w:r>
        <w:rPr>
          <w:color w:val="auto"/>
          <w:u w:val="none"/>
        </w:rPr>
        <w:fldChar w:fldCharType="begin"/>
      </w:r>
      <w:r>
        <w:rPr>
          <w:color w:val="auto"/>
          <w:u w:val="none"/>
        </w:rPr>
        <w:instrText xml:space="preserve"> PAGEREF _Toc5990 \h </w:instrText>
      </w:r>
      <w:r>
        <w:rPr>
          <w:color w:val="auto"/>
          <w:u w:val="none"/>
        </w:rPr>
        <w:fldChar w:fldCharType="separate"/>
      </w:r>
      <w:r>
        <w:rPr>
          <w:color w:val="auto"/>
          <w:u w:val="none"/>
        </w:rPr>
        <w:t>14</w:t>
      </w:r>
      <w:r>
        <w:rPr>
          <w:color w:val="auto"/>
          <w:u w:val="none"/>
        </w:rPr>
        <w:fldChar w:fldCharType="end"/>
      </w:r>
      <w:r>
        <w:rPr>
          <w:color w:val="auto"/>
          <w:u w:val="none"/>
        </w:rPr>
        <w:fldChar w:fldCharType="end"/>
      </w:r>
    </w:p>
    <w:p>
      <w:pPr>
        <w:pStyle w:val="11"/>
        <w:tabs>
          <w:tab w:val="right" w:leader="dot" w:pos="9072"/>
          <w:tab w:val="clear" w:pos="8296"/>
        </w:tabs>
        <w:rPr>
          <w:color w:val="auto"/>
          <w:u w:val="none"/>
        </w:rPr>
      </w:pPr>
      <w:r>
        <w:rPr>
          <w:color w:val="auto"/>
          <w:u w:val="none"/>
        </w:rPr>
        <w:fldChar w:fldCharType="begin"/>
      </w:r>
      <w:r>
        <w:rPr>
          <w:color w:val="auto"/>
          <w:u w:val="none"/>
        </w:rPr>
        <w:instrText xml:space="preserve"> HYPERLINK \l "_Toc27560" </w:instrText>
      </w:r>
      <w:r>
        <w:rPr>
          <w:color w:val="auto"/>
          <w:u w:val="none"/>
        </w:rPr>
        <w:fldChar w:fldCharType="separate"/>
      </w:r>
      <w:r>
        <w:rPr>
          <w:rFonts w:ascii="仿宋" w:hAnsi="仿宋" w:eastAsia="仿宋" w:cs="仿宋"/>
          <w:color w:val="auto"/>
          <w:u w:val="none"/>
        </w:rPr>
        <w:t>2.</w:t>
      </w:r>
      <w:r>
        <w:rPr>
          <w:rFonts w:hint="eastAsia" w:ascii="仿宋" w:hAnsi="仿宋" w:eastAsia="仿宋" w:cs="仿宋"/>
          <w:color w:val="auto"/>
          <w:u w:val="none"/>
        </w:rPr>
        <w:t>绿色建筑设计</w:t>
      </w:r>
      <w:r>
        <w:rPr>
          <w:color w:val="auto"/>
          <w:u w:val="none"/>
        </w:rPr>
        <w:tab/>
      </w:r>
      <w:r>
        <w:rPr>
          <w:color w:val="auto"/>
          <w:u w:val="none"/>
        </w:rPr>
        <w:fldChar w:fldCharType="begin"/>
      </w:r>
      <w:r>
        <w:rPr>
          <w:color w:val="auto"/>
          <w:u w:val="none"/>
        </w:rPr>
        <w:instrText xml:space="preserve"> PAGEREF _Toc27560 \h </w:instrText>
      </w:r>
      <w:r>
        <w:rPr>
          <w:color w:val="auto"/>
          <w:u w:val="none"/>
        </w:rPr>
        <w:fldChar w:fldCharType="separate"/>
      </w:r>
      <w:r>
        <w:rPr>
          <w:color w:val="auto"/>
          <w:u w:val="none"/>
        </w:rPr>
        <w:t>14</w:t>
      </w:r>
      <w:r>
        <w:rPr>
          <w:color w:val="auto"/>
          <w:u w:val="none"/>
        </w:rPr>
        <w:fldChar w:fldCharType="end"/>
      </w:r>
      <w:r>
        <w:rPr>
          <w:color w:val="auto"/>
          <w:u w:val="none"/>
        </w:rPr>
        <w:fldChar w:fldCharType="end"/>
      </w:r>
    </w:p>
    <w:p>
      <w:pPr>
        <w:pStyle w:val="11"/>
        <w:tabs>
          <w:tab w:val="right" w:leader="dot" w:pos="9072"/>
          <w:tab w:val="clear" w:pos="8296"/>
        </w:tabs>
        <w:rPr>
          <w:color w:val="auto"/>
          <w:u w:val="none"/>
        </w:rPr>
      </w:pPr>
      <w:r>
        <w:rPr>
          <w:color w:val="auto"/>
          <w:u w:val="none"/>
        </w:rPr>
        <w:fldChar w:fldCharType="begin"/>
      </w:r>
      <w:r>
        <w:rPr>
          <w:color w:val="auto"/>
          <w:u w:val="none"/>
        </w:rPr>
        <w:instrText xml:space="preserve"> HYPERLINK \l "_Toc6479" </w:instrText>
      </w:r>
      <w:r>
        <w:rPr>
          <w:color w:val="auto"/>
          <w:u w:val="none"/>
        </w:rPr>
        <w:fldChar w:fldCharType="separate"/>
      </w:r>
      <w:r>
        <w:rPr>
          <w:rFonts w:ascii="仿宋" w:hAnsi="仿宋" w:eastAsia="仿宋" w:cs="仿宋"/>
          <w:color w:val="auto"/>
          <w:u w:val="none"/>
        </w:rPr>
        <w:t>3.</w:t>
      </w:r>
      <w:r>
        <w:rPr>
          <w:rFonts w:hint="eastAsia" w:ascii="仿宋" w:hAnsi="仿宋" w:eastAsia="仿宋" w:cs="仿宋"/>
          <w:color w:val="auto"/>
          <w:u w:val="none"/>
        </w:rPr>
        <w:t>智慧建筑设计</w:t>
      </w:r>
      <w:r>
        <w:rPr>
          <w:color w:val="auto"/>
          <w:u w:val="none"/>
        </w:rPr>
        <w:tab/>
      </w:r>
      <w:r>
        <w:rPr>
          <w:color w:val="auto"/>
          <w:u w:val="none"/>
        </w:rPr>
        <w:fldChar w:fldCharType="begin"/>
      </w:r>
      <w:r>
        <w:rPr>
          <w:color w:val="auto"/>
          <w:u w:val="none"/>
        </w:rPr>
        <w:instrText xml:space="preserve"> PAGEREF _Toc6479 \h </w:instrText>
      </w:r>
      <w:r>
        <w:rPr>
          <w:color w:val="auto"/>
          <w:u w:val="none"/>
        </w:rPr>
        <w:fldChar w:fldCharType="separate"/>
      </w:r>
      <w:r>
        <w:rPr>
          <w:color w:val="auto"/>
          <w:u w:val="none"/>
        </w:rPr>
        <w:t>15</w:t>
      </w:r>
      <w:r>
        <w:rPr>
          <w:color w:val="auto"/>
          <w:u w:val="none"/>
        </w:rPr>
        <w:fldChar w:fldCharType="end"/>
      </w:r>
      <w:r>
        <w:rPr>
          <w:color w:val="auto"/>
          <w:u w:val="none"/>
        </w:rPr>
        <w:fldChar w:fldCharType="end"/>
      </w:r>
    </w:p>
    <w:p>
      <w:pPr>
        <w:pStyle w:val="11"/>
        <w:tabs>
          <w:tab w:val="right" w:leader="dot" w:pos="9072"/>
          <w:tab w:val="clear" w:pos="8296"/>
        </w:tabs>
        <w:rPr>
          <w:color w:val="auto"/>
          <w:u w:val="none"/>
        </w:rPr>
      </w:pPr>
      <w:r>
        <w:rPr>
          <w:color w:val="auto"/>
          <w:u w:val="none"/>
        </w:rPr>
        <w:fldChar w:fldCharType="begin"/>
      </w:r>
      <w:r>
        <w:rPr>
          <w:color w:val="auto"/>
          <w:u w:val="none"/>
        </w:rPr>
        <w:instrText xml:space="preserve"> HYPERLINK \l "_Toc28680" </w:instrText>
      </w:r>
      <w:r>
        <w:rPr>
          <w:color w:val="auto"/>
          <w:u w:val="none"/>
        </w:rPr>
        <w:fldChar w:fldCharType="separate"/>
      </w:r>
      <w:r>
        <w:rPr>
          <w:rFonts w:hint="eastAsia" w:ascii="仿宋" w:hAnsi="仿宋" w:eastAsia="仿宋" w:cs="仿宋"/>
          <w:color w:val="auto"/>
          <w:u w:val="none"/>
        </w:rPr>
        <w:t>4</w:t>
      </w:r>
      <w:r>
        <w:rPr>
          <w:rFonts w:ascii="仿宋" w:hAnsi="仿宋" w:eastAsia="仿宋" w:cs="仿宋"/>
          <w:color w:val="auto"/>
          <w:u w:val="none"/>
        </w:rPr>
        <w:t>.</w:t>
      </w:r>
      <w:r>
        <w:rPr>
          <w:rFonts w:hint="eastAsia" w:ascii="仿宋" w:hAnsi="仿宋" w:eastAsia="仿宋" w:cs="仿宋"/>
          <w:color w:val="auto"/>
          <w:u w:val="none"/>
        </w:rPr>
        <w:t>景观建筑设计</w:t>
      </w:r>
      <w:r>
        <w:rPr>
          <w:color w:val="auto"/>
          <w:u w:val="none"/>
        </w:rPr>
        <w:tab/>
      </w:r>
      <w:r>
        <w:rPr>
          <w:color w:val="auto"/>
          <w:u w:val="none"/>
        </w:rPr>
        <w:fldChar w:fldCharType="begin"/>
      </w:r>
      <w:r>
        <w:rPr>
          <w:color w:val="auto"/>
          <w:u w:val="none"/>
        </w:rPr>
        <w:instrText xml:space="preserve"> PAGEREF _Toc28680 \h </w:instrText>
      </w:r>
      <w:r>
        <w:rPr>
          <w:color w:val="auto"/>
          <w:u w:val="none"/>
        </w:rPr>
        <w:fldChar w:fldCharType="separate"/>
      </w:r>
      <w:r>
        <w:rPr>
          <w:color w:val="auto"/>
          <w:u w:val="none"/>
        </w:rPr>
        <w:t>15</w:t>
      </w:r>
      <w:r>
        <w:rPr>
          <w:color w:val="auto"/>
          <w:u w:val="none"/>
        </w:rPr>
        <w:fldChar w:fldCharType="end"/>
      </w:r>
      <w:r>
        <w:rPr>
          <w:color w:val="auto"/>
          <w:u w:val="none"/>
        </w:rPr>
        <w:fldChar w:fldCharType="end"/>
      </w:r>
    </w:p>
    <w:p>
      <w:pPr>
        <w:pStyle w:val="11"/>
        <w:tabs>
          <w:tab w:val="right" w:leader="dot" w:pos="9072"/>
          <w:tab w:val="clear" w:pos="8296"/>
        </w:tabs>
        <w:rPr>
          <w:color w:val="auto"/>
          <w:u w:val="none"/>
        </w:rPr>
      </w:pPr>
      <w:r>
        <w:rPr>
          <w:color w:val="auto"/>
          <w:u w:val="none"/>
        </w:rPr>
        <w:fldChar w:fldCharType="begin"/>
      </w:r>
      <w:r>
        <w:rPr>
          <w:color w:val="auto"/>
          <w:u w:val="none"/>
        </w:rPr>
        <w:instrText xml:space="preserve"> HYPERLINK \l "_Toc28671" </w:instrText>
      </w:r>
      <w:r>
        <w:rPr>
          <w:color w:val="auto"/>
          <w:u w:val="none"/>
        </w:rPr>
        <w:fldChar w:fldCharType="separate"/>
      </w:r>
      <w:r>
        <w:rPr>
          <w:rFonts w:hint="eastAsia" w:ascii="仿宋" w:hAnsi="仿宋" w:eastAsia="仿宋" w:cs="仿宋"/>
          <w:color w:val="auto"/>
          <w:szCs w:val="32"/>
          <w:u w:val="none"/>
        </w:rPr>
        <w:t>5.旧城更新设计</w:t>
      </w:r>
      <w:r>
        <w:rPr>
          <w:color w:val="auto"/>
          <w:u w:val="none"/>
        </w:rPr>
        <w:tab/>
      </w:r>
      <w:r>
        <w:rPr>
          <w:color w:val="auto"/>
          <w:u w:val="none"/>
        </w:rPr>
        <w:fldChar w:fldCharType="begin"/>
      </w:r>
      <w:r>
        <w:rPr>
          <w:color w:val="auto"/>
          <w:u w:val="none"/>
        </w:rPr>
        <w:instrText xml:space="preserve"> PAGEREF _Toc28671 \h </w:instrText>
      </w:r>
      <w:r>
        <w:rPr>
          <w:color w:val="auto"/>
          <w:u w:val="none"/>
        </w:rPr>
        <w:fldChar w:fldCharType="separate"/>
      </w:r>
      <w:r>
        <w:rPr>
          <w:color w:val="auto"/>
          <w:u w:val="none"/>
        </w:rPr>
        <w:t>16</w:t>
      </w:r>
      <w:r>
        <w:rPr>
          <w:color w:val="auto"/>
          <w:u w:val="none"/>
        </w:rPr>
        <w:fldChar w:fldCharType="end"/>
      </w:r>
      <w:r>
        <w:rPr>
          <w:color w:val="auto"/>
          <w:u w:val="none"/>
        </w:rPr>
        <w:fldChar w:fldCharType="end"/>
      </w:r>
    </w:p>
    <w:p>
      <w:pPr>
        <w:pStyle w:val="19"/>
        <w:tabs>
          <w:tab w:val="right" w:leader="dot" w:pos="9072"/>
        </w:tabs>
        <w:rPr>
          <w:color w:val="auto"/>
          <w:u w:val="none"/>
        </w:rPr>
      </w:pPr>
      <w:r>
        <w:rPr>
          <w:color w:val="auto"/>
          <w:u w:val="none"/>
        </w:rPr>
        <w:fldChar w:fldCharType="begin"/>
      </w:r>
      <w:r>
        <w:rPr>
          <w:color w:val="auto"/>
          <w:u w:val="none"/>
        </w:rPr>
        <w:instrText xml:space="preserve"> HYPERLINK \l "_Toc14884" </w:instrText>
      </w:r>
      <w:r>
        <w:rPr>
          <w:color w:val="auto"/>
          <w:u w:val="none"/>
        </w:rPr>
        <w:fldChar w:fldCharType="separate"/>
      </w:r>
      <w:r>
        <w:rPr>
          <w:rFonts w:hint="eastAsia"/>
          <w:bCs/>
          <w:color w:val="auto"/>
          <w:u w:val="none"/>
        </w:rPr>
        <w:t>（四）做美乡村设计</w:t>
      </w:r>
      <w:r>
        <w:rPr>
          <w:color w:val="auto"/>
          <w:u w:val="none"/>
        </w:rPr>
        <w:tab/>
      </w:r>
      <w:r>
        <w:rPr>
          <w:color w:val="auto"/>
          <w:u w:val="none"/>
        </w:rPr>
        <w:fldChar w:fldCharType="begin"/>
      </w:r>
      <w:r>
        <w:rPr>
          <w:color w:val="auto"/>
          <w:u w:val="none"/>
        </w:rPr>
        <w:instrText xml:space="preserve"> PAGEREF _Toc14884 \h </w:instrText>
      </w:r>
      <w:r>
        <w:rPr>
          <w:color w:val="auto"/>
          <w:u w:val="none"/>
        </w:rPr>
        <w:fldChar w:fldCharType="separate"/>
      </w:r>
      <w:r>
        <w:rPr>
          <w:color w:val="auto"/>
          <w:u w:val="none"/>
        </w:rPr>
        <w:t>16</w:t>
      </w:r>
      <w:r>
        <w:rPr>
          <w:color w:val="auto"/>
          <w:u w:val="none"/>
        </w:rPr>
        <w:fldChar w:fldCharType="end"/>
      </w:r>
      <w:r>
        <w:rPr>
          <w:color w:val="auto"/>
          <w:u w:val="none"/>
        </w:rPr>
        <w:fldChar w:fldCharType="end"/>
      </w:r>
    </w:p>
    <w:p>
      <w:pPr>
        <w:pStyle w:val="11"/>
        <w:tabs>
          <w:tab w:val="right" w:leader="dot" w:pos="9072"/>
          <w:tab w:val="clear" w:pos="8296"/>
        </w:tabs>
        <w:rPr>
          <w:color w:val="auto"/>
          <w:u w:val="none"/>
        </w:rPr>
      </w:pPr>
      <w:r>
        <w:rPr>
          <w:color w:val="auto"/>
          <w:u w:val="none"/>
        </w:rPr>
        <w:fldChar w:fldCharType="begin"/>
      </w:r>
      <w:r>
        <w:rPr>
          <w:color w:val="auto"/>
          <w:u w:val="none"/>
        </w:rPr>
        <w:instrText xml:space="preserve"> HYPERLINK \l "_Toc14926" </w:instrText>
      </w:r>
      <w:r>
        <w:rPr>
          <w:color w:val="auto"/>
          <w:u w:val="none"/>
        </w:rPr>
        <w:fldChar w:fldCharType="separate"/>
      </w:r>
      <w:r>
        <w:rPr>
          <w:rFonts w:hint="eastAsia" w:ascii="仿宋" w:hAnsi="仿宋" w:eastAsia="仿宋" w:cs="仿宋"/>
          <w:color w:val="auto"/>
          <w:kern w:val="0"/>
          <w:szCs w:val="24"/>
          <w:u w:val="none"/>
        </w:rPr>
        <w:t>1.农业品牌设计</w:t>
      </w:r>
      <w:r>
        <w:rPr>
          <w:color w:val="auto"/>
          <w:u w:val="none"/>
        </w:rPr>
        <w:tab/>
      </w:r>
      <w:r>
        <w:rPr>
          <w:color w:val="auto"/>
          <w:u w:val="none"/>
        </w:rPr>
        <w:fldChar w:fldCharType="begin"/>
      </w:r>
      <w:r>
        <w:rPr>
          <w:color w:val="auto"/>
          <w:u w:val="none"/>
        </w:rPr>
        <w:instrText xml:space="preserve"> PAGEREF _Toc14926 \h </w:instrText>
      </w:r>
      <w:r>
        <w:rPr>
          <w:color w:val="auto"/>
          <w:u w:val="none"/>
        </w:rPr>
        <w:fldChar w:fldCharType="separate"/>
      </w:r>
      <w:r>
        <w:rPr>
          <w:color w:val="auto"/>
          <w:u w:val="none"/>
        </w:rPr>
        <w:t>16</w:t>
      </w:r>
      <w:r>
        <w:rPr>
          <w:color w:val="auto"/>
          <w:u w:val="none"/>
        </w:rPr>
        <w:fldChar w:fldCharType="end"/>
      </w:r>
      <w:r>
        <w:rPr>
          <w:color w:val="auto"/>
          <w:u w:val="none"/>
        </w:rPr>
        <w:fldChar w:fldCharType="end"/>
      </w:r>
    </w:p>
    <w:p>
      <w:pPr>
        <w:pStyle w:val="11"/>
        <w:tabs>
          <w:tab w:val="right" w:leader="dot" w:pos="9072"/>
          <w:tab w:val="clear" w:pos="8296"/>
        </w:tabs>
        <w:rPr>
          <w:color w:val="auto"/>
          <w:u w:val="none"/>
        </w:rPr>
      </w:pPr>
      <w:r>
        <w:rPr>
          <w:color w:val="auto"/>
          <w:u w:val="none"/>
        </w:rPr>
        <w:fldChar w:fldCharType="begin"/>
      </w:r>
      <w:r>
        <w:rPr>
          <w:color w:val="auto"/>
          <w:u w:val="none"/>
        </w:rPr>
        <w:instrText xml:space="preserve"> HYPERLINK \l "_Toc10225" </w:instrText>
      </w:r>
      <w:r>
        <w:rPr>
          <w:color w:val="auto"/>
          <w:u w:val="none"/>
        </w:rPr>
        <w:fldChar w:fldCharType="separate"/>
      </w:r>
      <w:r>
        <w:rPr>
          <w:rFonts w:ascii="仿宋" w:hAnsi="仿宋" w:eastAsia="仿宋" w:cs="仿宋"/>
          <w:color w:val="auto"/>
          <w:kern w:val="0"/>
          <w:szCs w:val="24"/>
          <w:u w:val="none"/>
        </w:rPr>
        <w:t>2.</w:t>
      </w:r>
      <w:r>
        <w:rPr>
          <w:rFonts w:hint="eastAsia" w:ascii="仿宋" w:hAnsi="仿宋" w:eastAsia="仿宋" w:cs="仿宋"/>
          <w:color w:val="auto"/>
          <w:kern w:val="0"/>
          <w:szCs w:val="24"/>
          <w:u w:val="none"/>
        </w:rPr>
        <w:t>美丽乡村设计</w:t>
      </w:r>
      <w:r>
        <w:rPr>
          <w:color w:val="auto"/>
          <w:u w:val="none"/>
        </w:rPr>
        <w:tab/>
      </w:r>
      <w:r>
        <w:rPr>
          <w:color w:val="auto"/>
          <w:u w:val="none"/>
        </w:rPr>
        <w:fldChar w:fldCharType="begin"/>
      </w:r>
      <w:r>
        <w:rPr>
          <w:color w:val="auto"/>
          <w:u w:val="none"/>
        </w:rPr>
        <w:instrText xml:space="preserve"> PAGEREF _Toc10225 \h </w:instrText>
      </w:r>
      <w:r>
        <w:rPr>
          <w:color w:val="auto"/>
          <w:u w:val="none"/>
        </w:rPr>
        <w:fldChar w:fldCharType="separate"/>
      </w:r>
      <w:r>
        <w:rPr>
          <w:color w:val="auto"/>
          <w:u w:val="none"/>
        </w:rPr>
        <w:t>16</w:t>
      </w:r>
      <w:r>
        <w:rPr>
          <w:color w:val="auto"/>
          <w:u w:val="none"/>
        </w:rPr>
        <w:fldChar w:fldCharType="end"/>
      </w:r>
      <w:r>
        <w:rPr>
          <w:color w:val="auto"/>
          <w:u w:val="none"/>
        </w:rPr>
        <w:fldChar w:fldCharType="end"/>
      </w:r>
    </w:p>
    <w:p>
      <w:pPr>
        <w:pStyle w:val="11"/>
        <w:tabs>
          <w:tab w:val="right" w:leader="dot" w:pos="9072"/>
          <w:tab w:val="clear" w:pos="8296"/>
        </w:tabs>
        <w:rPr>
          <w:color w:val="auto"/>
          <w:u w:val="none"/>
        </w:rPr>
      </w:pPr>
      <w:r>
        <w:rPr>
          <w:color w:val="auto"/>
          <w:u w:val="none"/>
        </w:rPr>
        <w:fldChar w:fldCharType="begin"/>
      </w:r>
      <w:r>
        <w:rPr>
          <w:color w:val="auto"/>
          <w:u w:val="none"/>
        </w:rPr>
        <w:instrText xml:space="preserve"> HYPERLINK \l "_Toc14032" </w:instrText>
      </w:r>
      <w:r>
        <w:rPr>
          <w:color w:val="auto"/>
          <w:u w:val="none"/>
        </w:rPr>
        <w:fldChar w:fldCharType="separate"/>
      </w:r>
      <w:r>
        <w:rPr>
          <w:rFonts w:ascii="仿宋" w:hAnsi="仿宋" w:eastAsia="仿宋" w:cs="仿宋"/>
          <w:color w:val="auto"/>
          <w:kern w:val="0"/>
          <w:szCs w:val="24"/>
          <w:u w:val="none"/>
        </w:rPr>
        <w:t>3.</w:t>
      </w:r>
      <w:r>
        <w:rPr>
          <w:rFonts w:hint="eastAsia" w:ascii="仿宋" w:hAnsi="仿宋" w:eastAsia="仿宋" w:cs="仿宋"/>
          <w:color w:val="auto"/>
          <w:kern w:val="0"/>
          <w:szCs w:val="24"/>
          <w:u w:val="none"/>
        </w:rPr>
        <w:t>文旅乡村设计</w:t>
      </w:r>
      <w:r>
        <w:rPr>
          <w:color w:val="auto"/>
          <w:u w:val="none"/>
        </w:rPr>
        <w:tab/>
      </w:r>
      <w:r>
        <w:rPr>
          <w:color w:val="auto"/>
          <w:u w:val="none"/>
        </w:rPr>
        <w:fldChar w:fldCharType="begin"/>
      </w:r>
      <w:r>
        <w:rPr>
          <w:color w:val="auto"/>
          <w:u w:val="none"/>
        </w:rPr>
        <w:instrText xml:space="preserve"> PAGEREF _Toc14032 \h </w:instrText>
      </w:r>
      <w:r>
        <w:rPr>
          <w:color w:val="auto"/>
          <w:u w:val="none"/>
        </w:rPr>
        <w:fldChar w:fldCharType="separate"/>
      </w:r>
      <w:r>
        <w:rPr>
          <w:color w:val="auto"/>
          <w:u w:val="none"/>
        </w:rPr>
        <w:t>17</w:t>
      </w:r>
      <w:r>
        <w:rPr>
          <w:color w:val="auto"/>
          <w:u w:val="none"/>
        </w:rPr>
        <w:fldChar w:fldCharType="end"/>
      </w:r>
      <w:r>
        <w:rPr>
          <w:color w:val="auto"/>
          <w:u w:val="none"/>
        </w:rPr>
        <w:fldChar w:fldCharType="end"/>
      </w:r>
    </w:p>
    <w:p>
      <w:pPr>
        <w:pStyle w:val="16"/>
        <w:tabs>
          <w:tab w:val="right" w:leader="dot" w:pos="9072"/>
        </w:tabs>
        <w:rPr>
          <w:color w:val="auto"/>
          <w:u w:val="none"/>
        </w:rPr>
      </w:pPr>
      <w:r>
        <w:rPr>
          <w:color w:val="auto"/>
          <w:u w:val="none"/>
        </w:rPr>
        <w:fldChar w:fldCharType="begin"/>
      </w:r>
      <w:r>
        <w:rPr>
          <w:color w:val="auto"/>
          <w:u w:val="none"/>
        </w:rPr>
        <w:instrText xml:space="preserve"> HYPERLINK \l "_Toc23627" </w:instrText>
      </w:r>
      <w:r>
        <w:rPr>
          <w:color w:val="auto"/>
          <w:u w:val="none"/>
        </w:rPr>
        <w:fldChar w:fldCharType="separate"/>
      </w:r>
      <w:r>
        <w:rPr>
          <w:rFonts w:hint="eastAsia" w:eastAsia="黑体"/>
          <w:color w:val="auto"/>
          <w:szCs w:val="24"/>
          <w:u w:val="none"/>
        </w:rPr>
        <w:t>三、</w:t>
      </w:r>
      <w:r>
        <w:rPr>
          <w:rFonts w:hint="eastAsia" w:eastAsia="黑体"/>
          <w:color w:val="auto"/>
          <w:szCs w:val="24"/>
          <w:u w:val="none"/>
          <w:lang w:eastAsia="zh-Hans"/>
        </w:rPr>
        <w:t>重点任务</w:t>
      </w:r>
      <w:r>
        <w:rPr>
          <w:color w:val="auto"/>
          <w:u w:val="none"/>
        </w:rPr>
        <w:tab/>
      </w:r>
      <w:r>
        <w:rPr>
          <w:color w:val="auto"/>
          <w:u w:val="none"/>
        </w:rPr>
        <w:fldChar w:fldCharType="begin"/>
      </w:r>
      <w:r>
        <w:rPr>
          <w:color w:val="auto"/>
          <w:u w:val="none"/>
        </w:rPr>
        <w:instrText xml:space="preserve"> PAGEREF _Toc23627 \h </w:instrText>
      </w:r>
      <w:r>
        <w:rPr>
          <w:color w:val="auto"/>
          <w:u w:val="none"/>
        </w:rPr>
        <w:fldChar w:fldCharType="separate"/>
      </w:r>
      <w:r>
        <w:rPr>
          <w:color w:val="auto"/>
          <w:u w:val="none"/>
        </w:rPr>
        <w:t>18</w:t>
      </w:r>
      <w:r>
        <w:rPr>
          <w:color w:val="auto"/>
          <w:u w:val="none"/>
        </w:rPr>
        <w:fldChar w:fldCharType="end"/>
      </w:r>
      <w:r>
        <w:rPr>
          <w:color w:val="auto"/>
          <w:u w:val="none"/>
        </w:rPr>
        <w:fldChar w:fldCharType="end"/>
      </w:r>
    </w:p>
    <w:p>
      <w:pPr>
        <w:pStyle w:val="19"/>
        <w:tabs>
          <w:tab w:val="right" w:leader="dot" w:pos="9072"/>
        </w:tabs>
        <w:rPr>
          <w:color w:val="auto"/>
          <w:u w:val="none"/>
        </w:rPr>
      </w:pPr>
      <w:r>
        <w:rPr>
          <w:color w:val="auto"/>
          <w:u w:val="none"/>
        </w:rPr>
        <w:fldChar w:fldCharType="begin"/>
      </w:r>
      <w:r>
        <w:rPr>
          <w:color w:val="auto"/>
          <w:u w:val="none"/>
        </w:rPr>
        <w:instrText xml:space="preserve"> HYPERLINK \l "_Toc10560" </w:instrText>
      </w:r>
      <w:r>
        <w:rPr>
          <w:color w:val="auto"/>
          <w:u w:val="none"/>
        </w:rPr>
        <w:fldChar w:fldCharType="separate"/>
      </w:r>
      <w:r>
        <w:rPr>
          <w:rFonts w:hint="eastAsia"/>
          <w:bCs/>
          <w:color w:val="auto"/>
          <w:u w:val="none"/>
        </w:rPr>
        <w:t>（一）提升设计创新策源力</w:t>
      </w:r>
      <w:r>
        <w:rPr>
          <w:color w:val="auto"/>
          <w:u w:val="none"/>
        </w:rPr>
        <w:tab/>
      </w:r>
      <w:r>
        <w:rPr>
          <w:color w:val="auto"/>
          <w:u w:val="none"/>
        </w:rPr>
        <w:fldChar w:fldCharType="begin"/>
      </w:r>
      <w:r>
        <w:rPr>
          <w:color w:val="auto"/>
          <w:u w:val="none"/>
        </w:rPr>
        <w:instrText xml:space="preserve"> PAGEREF _Toc10560 \h </w:instrText>
      </w:r>
      <w:r>
        <w:rPr>
          <w:color w:val="auto"/>
          <w:u w:val="none"/>
        </w:rPr>
        <w:fldChar w:fldCharType="separate"/>
      </w:r>
      <w:r>
        <w:rPr>
          <w:color w:val="auto"/>
          <w:u w:val="none"/>
        </w:rPr>
        <w:t>18</w:t>
      </w:r>
      <w:r>
        <w:rPr>
          <w:color w:val="auto"/>
          <w:u w:val="none"/>
        </w:rPr>
        <w:fldChar w:fldCharType="end"/>
      </w:r>
      <w:r>
        <w:rPr>
          <w:color w:val="auto"/>
          <w:u w:val="none"/>
        </w:rPr>
        <w:fldChar w:fldCharType="end"/>
      </w:r>
    </w:p>
    <w:p>
      <w:pPr>
        <w:pStyle w:val="11"/>
        <w:tabs>
          <w:tab w:val="right" w:leader="dot" w:pos="9072"/>
          <w:tab w:val="clear" w:pos="8296"/>
        </w:tabs>
        <w:rPr>
          <w:color w:val="auto"/>
          <w:u w:val="none"/>
        </w:rPr>
      </w:pPr>
      <w:r>
        <w:rPr>
          <w:color w:val="auto"/>
          <w:u w:val="none"/>
        </w:rPr>
        <w:fldChar w:fldCharType="begin"/>
      </w:r>
      <w:r>
        <w:rPr>
          <w:color w:val="auto"/>
          <w:u w:val="none"/>
        </w:rPr>
        <w:instrText xml:space="preserve"> HYPERLINK \l "_Toc12069" </w:instrText>
      </w:r>
      <w:r>
        <w:rPr>
          <w:color w:val="auto"/>
          <w:u w:val="none"/>
        </w:rPr>
        <w:fldChar w:fldCharType="separate"/>
      </w:r>
      <w:r>
        <w:rPr>
          <w:rFonts w:hint="eastAsia" w:ascii="仿宋" w:hAnsi="仿宋" w:eastAsia="仿宋" w:cs="仿宋"/>
          <w:color w:val="auto"/>
          <w:u w:val="none"/>
        </w:rPr>
        <w:t>1.构建设计创新平台体系</w:t>
      </w:r>
      <w:r>
        <w:rPr>
          <w:color w:val="auto"/>
          <w:u w:val="none"/>
        </w:rPr>
        <w:tab/>
      </w:r>
      <w:r>
        <w:rPr>
          <w:color w:val="auto"/>
          <w:u w:val="none"/>
        </w:rPr>
        <w:fldChar w:fldCharType="begin"/>
      </w:r>
      <w:r>
        <w:rPr>
          <w:color w:val="auto"/>
          <w:u w:val="none"/>
        </w:rPr>
        <w:instrText xml:space="preserve"> PAGEREF _Toc12069 \h </w:instrText>
      </w:r>
      <w:r>
        <w:rPr>
          <w:color w:val="auto"/>
          <w:u w:val="none"/>
        </w:rPr>
        <w:fldChar w:fldCharType="separate"/>
      </w:r>
      <w:r>
        <w:rPr>
          <w:color w:val="auto"/>
          <w:u w:val="none"/>
        </w:rPr>
        <w:t>18</w:t>
      </w:r>
      <w:r>
        <w:rPr>
          <w:color w:val="auto"/>
          <w:u w:val="none"/>
        </w:rPr>
        <w:fldChar w:fldCharType="end"/>
      </w:r>
      <w:r>
        <w:rPr>
          <w:color w:val="auto"/>
          <w:u w:val="none"/>
        </w:rPr>
        <w:fldChar w:fldCharType="end"/>
      </w:r>
    </w:p>
    <w:p>
      <w:pPr>
        <w:pStyle w:val="11"/>
        <w:tabs>
          <w:tab w:val="right" w:leader="dot" w:pos="9072"/>
          <w:tab w:val="clear" w:pos="8296"/>
        </w:tabs>
        <w:rPr>
          <w:color w:val="auto"/>
          <w:u w:val="none"/>
        </w:rPr>
      </w:pPr>
      <w:r>
        <w:rPr>
          <w:color w:val="auto"/>
          <w:u w:val="none"/>
        </w:rPr>
        <w:fldChar w:fldCharType="begin"/>
      </w:r>
      <w:r>
        <w:rPr>
          <w:color w:val="auto"/>
          <w:u w:val="none"/>
        </w:rPr>
        <w:instrText xml:space="preserve"> HYPERLINK \l "_Toc10333" </w:instrText>
      </w:r>
      <w:r>
        <w:rPr>
          <w:color w:val="auto"/>
          <w:u w:val="none"/>
        </w:rPr>
        <w:fldChar w:fldCharType="separate"/>
      </w:r>
      <w:r>
        <w:rPr>
          <w:rFonts w:hint="eastAsia" w:ascii="仿宋" w:hAnsi="仿宋" w:eastAsia="仿宋" w:cs="仿宋"/>
          <w:color w:val="auto"/>
          <w:u w:val="none"/>
        </w:rPr>
        <w:t>2.推进</w:t>
      </w:r>
      <w:r>
        <w:rPr>
          <w:rFonts w:hint="eastAsia" w:ascii="仿宋" w:hAnsi="仿宋" w:eastAsia="仿宋" w:cs="仿宋"/>
          <w:color w:val="auto"/>
          <w:u w:val="none"/>
          <w:lang w:eastAsia="zh-Hans"/>
        </w:rPr>
        <w:t>设计</w:t>
      </w:r>
      <w:r>
        <w:rPr>
          <w:rFonts w:hint="eastAsia" w:ascii="仿宋" w:hAnsi="仿宋" w:eastAsia="仿宋" w:cs="仿宋"/>
          <w:color w:val="auto"/>
          <w:u w:val="none"/>
        </w:rPr>
        <w:t>创新</w:t>
      </w:r>
      <w:r>
        <w:rPr>
          <w:rFonts w:hint="eastAsia" w:ascii="仿宋" w:hAnsi="仿宋" w:eastAsia="仿宋" w:cs="仿宋"/>
          <w:color w:val="auto"/>
          <w:u w:val="none"/>
          <w:lang w:eastAsia="zh-Hans"/>
        </w:rPr>
        <w:t>资源整合</w:t>
      </w:r>
      <w:r>
        <w:rPr>
          <w:color w:val="auto"/>
          <w:u w:val="none"/>
        </w:rPr>
        <w:tab/>
      </w:r>
      <w:r>
        <w:rPr>
          <w:color w:val="auto"/>
          <w:u w:val="none"/>
        </w:rPr>
        <w:fldChar w:fldCharType="begin"/>
      </w:r>
      <w:r>
        <w:rPr>
          <w:color w:val="auto"/>
          <w:u w:val="none"/>
        </w:rPr>
        <w:instrText xml:space="preserve"> PAGEREF _Toc10333 \h </w:instrText>
      </w:r>
      <w:r>
        <w:rPr>
          <w:color w:val="auto"/>
          <w:u w:val="none"/>
        </w:rPr>
        <w:fldChar w:fldCharType="separate"/>
      </w:r>
      <w:r>
        <w:rPr>
          <w:color w:val="auto"/>
          <w:u w:val="none"/>
        </w:rPr>
        <w:t>18</w:t>
      </w:r>
      <w:r>
        <w:rPr>
          <w:color w:val="auto"/>
          <w:u w:val="none"/>
        </w:rPr>
        <w:fldChar w:fldCharType="end"/>
      </w:r>
      <w:r>
        <w:rPr>
          <w:color w:val="auto"/>
          <w:u w:val="none"/>
        </w:rPr>
        <w:fldChar w:fldCharType="end"/>
      </w:r>
    </w:p>
    <w:p>
      <w:pPr>
        <w:pStyle w:val="11"/>
        <w:tabs>
          <w:tab w:val="right" w:leader="dot" w:pos="9072"/>
          <w:tab w:val="clear" w:pos="8296"/>
        </w:tabs>
        <w:rPr>
          <w:color w:val="auto"/>
          <w:u w:val="none"/>
        </w:rPr>
      </w:pPr>
      <w:r>
        <w:rPr>
          <w:color w:val="auto"/>
          <w:u w:val="none"/>
        </w:rPr>
        <w:fldChar w:fldCharType="begin"/>
      </w:r>
      <w:r>
        <w:rPr>
          <w:color w:val="auto"/>
          <w:u w:val="none"/>
        </w:rPr>
        <w:instrText xml:space="preserve"> HYPERLINK \l "_Toc26732" </w:instrText>
      </w:r>
      <w:r>
        <w:rPr>
          <w:color w:val="auto"/>
          <w:u w:val="none"/>
        </w:rPr>
        <w:fldChar w:fldCharType="separate"/>
      </w:r>
      <w:r>
        <w:rPr>
          <w:rFonts w:hint="eastAsia" w:ascii="仿宋" w:hAnsi="仿宋" w:eastAsia="仿宋" w:cs="仿宋"/>
          <w:color w:val="auto"/>
          <w:u w:val="none"/>
        </w:rPr>
        <w:t>3.强化设计平台深度赋能</w:t>
      </w:r>
      <w:r>
        <w:rPr>
          <w:color w:val="auto"/>
          <w:u w:val="none"/>
        </w:rPr>
        <w:tab/>
      </w:r>
      <w:r>
        <w:rPr>
          <w:color w:val="auto"/>
          <w:u w:val="none"/>
        </w:rPr>
        <w:fldChar w:fldCharType="begin"/>
      </w:r>
      <w:r>
        <w:rPr>
          <w:color w:val="auto"/>
          <w:u w:val="none"/>
        </w:rPr>
        <w:instrText xml:space="preserve"> PAGEREF _Toc26732 \h </w:instrText>
      </w:r>
      <w:r>
        <w:rPr>
          <w:color w:val="auto"/>
          <w:u w:val="none"/>
        </w:rPr>
        <w:fldChar w:fldCharType="separate"/>
      </w:r>
      <w:r>
        <w:rPr>
          <w:color w:val="auto"/>
          <w:u w:val="none"/>
        </w:rPr>
        <w:t>19</w:t>
      </w:r>
      <w:r>
        <w:rPr>
          <w:color w:val="auto"/>
          <w:u w:val="none"/>
        </w:rPr>
        <w:fldChar w:fldCharType="end"/>
      </w:r>
      <w:r>
        <w:rPr>
          <w:color w:val="auto"/>
          <w:u w:val="none"/>
        </w:rPr>
        <w:fldChar w:fldCharType="end"/>
      </w:r>
    </w:p>
    <w:p>
      <w:pPr>
        <w:pStyle w:val="19"/>
        <w:tabs>
          <w:tab w:val="right" w:leader="dot" w:pos="9072"/>
        </w:tabs>
        <w:rPr>
          <w:color w:val="auto"/>
          <w:u w:val="none"/>
        </w:rPr>
      </w:pPr>
      <w:r>
        <w:rPr>
          <w:color w:val="auto"/>
          <w:u w:val="none"/>
        </w:rPr>
        <w:fldChar w:fldCharType="begin"/>
      </w:r>
      <w:r>
        <w:rPr>
          <w:color w:val="auto"/>
          <w:u w:val="none"/>
        </w:rPr>
        <w:instrText xml:space="preserve"> HYPERLINK \l "_Toc32713" </w:instrText>
      </w:r>
      <w:r>
        <w:rPr>
          <w:color w:val="auto"/>
          <w:u w:val="none"/>
        </w:rPr>
        <w:fldChar w:fldCharType="separate"/>
      </w:r>
      <w:r>
        <w:rPr>
          <w:rFonts w:hint="eastAsia"/>
          <w:bCs/>
          <w:color w:val="auto"/>
          <w:u w:val="none"/>
        </w:rPr>
        <w:t>（二）提升设计主体竞争力</w:t>
      </w:r>
      <w:r>
        <w:rPr>
          <w:color w:val="auto"/>
          <w:u w:val="none"/>
        </w:rPr>
        <w:tab/>
      </w:r>
      <w:r>
        <w:rPr>
          <w:color w:val="auto"/>
          <w:u w:val="none"/>
        </w:rPr>
        <w:fldChar w:fldCharType="begin"/>
      </w:r>
      <w:r>
        <w:rPr>
          <w:color w:val="auto"/>
          <w:u w:val="none"/>
        </w:rPr>
        <w:instrText xml:space="preserve"> PAGEREF _Toc32713 \h </w:instrText>
      </w:r>
      <w:r>
        <w:rPr>
          <w:color w:val="auto"/>
          <w:u w:val="none"/>
        </w:rPr>
        <w:fldChar w:fldCharType="separate"/>
      </w:r>
      <w:r>
        <w:rPr>
          <w:color w:val="auto"/>
          <w:u w:val="none"/>
        </w:rPr>
        <w:t>20</w:t>
      </w:r>
      <w:r>
        <w:rPr>
          <w:color w:val="auto"/>
          <w:u w:val="none"/>
        </w:rPr>
        <w:fldChar w:fldCharType="end"/>
      </w:r>
      <w:r>
        <w:rPr>
          <w:color w:val="auto"/>
          <w:u w:val="none"/>
        </w:rPr>
        <w:fldChar w:fldCharType="end"/>
      </w:r>
    </w:p>
    <w:p>
      <w:pPr>
        <w:pStyle w:val="11"/>
        <w:tabs>
          <w:tab w:val="right" w:leader="dot" w:pos="9072"/>
          <w:tab w:val="clear" w:pos="8296"/>
        </w:tabs>
        <w:rPr>
          <w:color w:val="auto"/>
          <w:u w:val="none"/>
        </w:rPr>
      </w:pPr>
      <w:r>
        <w:rPr>
          <w:color w:val="auto"/>
          <w:u w:val="none"/>
        </w:rPr>
        <w:fldChar w:fldCharType="begin"/>
      </w:r>
      <w:r>
        <w:rPr>
          <w:color w:val="auto"/>
          <w:u w:val="none"/>
        </w:rPr>
        <w:instrText xml:space="preserve"> HYPERLINK \l "_Toc25346" </w:instrText>
      </w:r>
      <w:r>
        <w:rPr>
          <w:color w:val="auto"/>
          <w:u w:val="none"/>
        </w:rPr>
        <w:fldChar w:fldCharType="separate"/>
      </w:r>
      <w:r>
        <w:rPr>
          <w:rFonts w:hint="eastAsia" w:ascii="仿宋" w:hAnsi="仿宋" w:eastAsia="仿宋" w:cs="仿宋"/>
          <w:color w:val="auto"/>
          <w:u w:val="none"/>
        </w:rPr>
        <w:t>1</w:t>
      </w:r>
      <w:r>
        <w:rPr>
          <w:rFonts w:hint="eastAsia" w:ascii="仿宋" w:hAnsi="仿宋" w:eastAsia="仿宋" w:cs="仿宋"/>
          <w:color w:val="auto"/>
          <w:u w:val="none"/>
          <w:lang w:eastAsia="zh-Hans"/>
        </w:rPr>
        <w:t>.加强设计企业梯次培育</w:t>
      </w:r>
      <w:r>
        <w:rPr>
          <w:color w:val="auto"/>
          <w:u w:val="none"/>
        </w:rPr>
        <w:tab/>
      </w:r>
      <w:r>
        <w:rPr>
          <w:color w:val="auto"/>
          <w:u w:val="none"/>
        </w:rPr>
        <w:fldChar w:fldCharType="begin"/>
      </w:r>
      <w:r>
        <w:rPr>
          <w:color w:val="auto"/>
          <w:u w:val="none"/>
        </w:rPr>
        <w:instrText xml:space="preserve"> PAGEREF _Toc25346 \h </w:instrText>
      </w:r>
      <w:r>
        <w:rPr>
          <w:color w:val="auto"/>
          <w:u w:val="none"/>
        </w:rPr>
        <w:fldChar w:fldCharType="separate"/>
      </w:r>
      <w:r>
        <w:rPr>
          <w:color w:val="auto"/>
          <w:u w:val="none"/>
        </w:rPr>
        <w:t>20</w:t>
      </w:r>
      <w:r>
        <w:rPr>
          <w:color w:val="auto"/>
          <w:u w:val="none"/>
        </w:rPr>
        <w:fldChar w:fldCharType="end"/>
      </w:r>
      <w:r>
        <w:rPr>
          <w:color w:val="auto"/>
          <w:u w:val="none"/>
        </w:rPr>
        <w:fldChar w:fldCharType="end"/>
      </w:r>
    </w:p>
    <w:p>
      <w:pPr>
        <w:pStyle w:val="11"/>
        <w:tabs>
          <w:tab w:val="right" w:leader="dot" w:pos="9072"/>
          <w:tab w:val="clear" w:pos="8296"/>
        </w:tabs>
        <w:rPr>
          <w:color w:val="auto"/>
          <w:u w:val="none"/>
        </w:rPr>
      </w:pPr>
      <w:r>
        <w:rPr>
          <w:color w:val="auto"/>
          <w:u w:val="none"/>
        </w:rPr>
        <w:fldChar w:fldCharType="begin"/>
      </w:r>
      <w:r>
        <w:rPr>
          <w:color w:val="auto"/>
          <w:u w:val="none"/>
        </w:rPr>
        <w:instrText xml:space="preserve"> HYPERLINK \l "_Toc28061" </w:instrText>
      </w:r>
      <w:r>
        <w:rPr>
          <w:color w:val="auto"/>
          <w:u w:val="none"/>
        </w:rPr>
        <w:fldChar w:fldCharType="separate"/>
      </w:r>
      <w:r>
        <w:rPr>
          <w:rFonts w:hint="eastAsia" w:ascii="仿宋" w:hAnsi="仿宋" w:eastAsia="仿宋" w:cs="仿宋"/>
          <w:color w:val="auto"/>
          <w:u w:val="none"/>
        </w:rPr>
        <w:t>2</w:t>
      </w:r>
      <w:r>
        <w:rPr>
          <w:rFonts w:hint="eastAsia" w:ascii="仿宋" w:hAnsi="仿宋" w:eastAsia="仿宋" w:cs="仿宋"/>
          <w:color w:val="auto"/>
          <w:u w:val="none"/>
          <w:lang w:eastAsia="zh-Hans"/>
        </w:rPr>
        <w:t>.</w:t>
      </w:r>
      <w:r>
        <w:rPr>
          <w:rFonts w:hint="eastAsia" w:ascii="仿宋" w:hAnsi="仿宋" w:eastAsia="仿宋" w:cs="仿宋"/>
          <w:color w:val="auto"/>
          <w:u w:val="none"/>
        </w:rPr>
        <w:t>培育优势</w:t>
      </w:r>
      <w:r>
        <w:rPr>
          <w:rFonts w:hint="eastAsia" w:ascii="仿宋" w:hAnsi="仿宋" w:eastAsia="仿宋" w:cs="仿宋"/>
          <w:color w:val="auto"/>
          <w:u w:val="none"/>
          <w:lang w:eastAsia="zh-Hans"/>
        </w:rPr>
        <w:t>设计品牌</w:t>
      </w:r>
      <w:r>
        <w:rPr>
          <w:color w:val="auto"/>
          <w:u w:val="none"/>
        </w:rPr>
        <w:tab/>
      </w:r>
      <w:r>
        <w:rPr>
          <w:color w:val="auto"/>
          <w:u w:val="none"/>
        </w:rPr>
        <w:fldChar w:fldCharType="begin"/>
      </w:r>
      <w:r>
        <w:rPr>
          <w:color w:val="auto"/>
          <w:u w:val="none"/>
        </w:rPr>
        <w:instrText xml:space="preserve"> PAGEREF _Toc28061 \h </w:instrText>
      </w:r>
      <w:r>
        <w:rPr>
          <w:color w:val="auto"/>
          <w:u w:val="none"/>
        </w:rPr>
        <w:fldChar w:fldCharType="separate"/>
      </w:r>
      <w:r>
        <w:rPr>
          <w:color w:val="auto"/>
          <w:u w:val="none"/>
        </w:rPr>
        <w:t>21</w:t>
      </w:r>
      <w:r>
        <w:rPr>
          <w:color w:val="auto"/>
          <w:u w:val="none"/>
        </w:rPr>
        <w:fldChar w:fldCharType="end"/>
      </w:r>
      <w:r>
        <w:rPr>
          <w:color w:val="auto"/>
          <w:u w:val="none"/>
        </w:rPr>
        <w:fldChar w:fldCharType="end"/>
      </w:r>
    </w:p>
    <w:p>
      <w:pPr>
        <w:pStyle w:val="19"/>
        <w:tabs>
          <w:tab w:val="right" w:leader="dot" w:pos="9072"/>
        </w:tabs>
        <w:rPr>
          <w:color w:val="auto"/>
          <w:u w:val="none"/>
        </w:rPr>
      </w:pPr>
      <w:r>
        <w:rPr>
          <w:color w:val="auto"/>
          <w:u w:val="none"/>
        </w:rPr>
        <w:fldChar w:fldCharType="begin"/>
      </w:r>
      <w:r>
        <w:rPr>
          <w:color w:val="auto"/>
          <w:u w:val="none"/>
        </w:rPr>
        <w:instrText xml:space="preserve"> HYPERLINK \l "_Toc24684" </w:instrText>
      </w:r>
      <w:r>
        <w:rPr>
          <w:color w:val="auto"/>
          <w:u w:val="none"/>
        </w:rPr>
        <w:fldChar w:fldCharType="separate"/>
      </w:r>
      <w:r>
        <w:rPr>
          <w:rFonts w:hint="eastAsia"/>
          <w:bCs/>
          <w:color w:val="auto"/>
          <w:u w:val="none"/>
        </w:rPr>
        <w:t>（三）提升设计载体聚合力</w:t>
      </w:r>
      <w:r>
        <w:rPr>
          <w:color w:val="auto"/>
          <w:u w:val="none"/>
        </w:rPr>
        <w:tab/>
      </w:r>
      <w:r>
        <w:rPr>
          <w:color w:val="auto"/>
          <w:u w:val="none"/>
        </w:rPr>
        <w:fldChar w:fldCharType="begin"/>
      </w:r>
      <w:r>
        <w:rPr>
          <w:color w:val="auto"/>
          <w:u w:val="none"/>
        </w:rPr>
        <w:instrText xml:space="preserve"> PAGEREF _Toc24684 \h </w:instrText>
      </w:r>
      <w:r>
        <w:rPr>
          <w:color w:val="auto"/>
          <w:u w:val="none"/>
        </w:rPr>
        <w:fldChar w:fldCharType="separate"/>
      </w:r>
      <w:r>
        <w:rPr>
          <w:color w:val="auto"/>
          <w:u w:val="none"/>
        </w:rPr>
        <w:t>22</w:t>
      </w:r>
      <w:r>
        <w:rPr>
          <w:color w:val="auto"/>
          <w:u w:val="none"/>
        </w:rPr>
        <w:fldChar w:fldCharType="end"/>
      </w:r>
      <w:r>
        <w:rPr>
          <w:color w:val="auto"/>
          <w:u w:val="none"/>
        </w:rPr>
        <w:fldChar w:fldCharType="end"/>
      </w:r>
    </w:p>
    <w:p>
      <w:pPr>
        <w:pStyle w:val="11"/>
        <w:tabs>
          <w:tab w:val="right" w:leader="dot" w:pos="9072"/>
          <w:tab w:val="clear" w:pos="8296"/>
        </w:tabs>
        <w:rPr>
          <w:color w:val="auto"/>
          <w:u w:val="none"/>
        </w:rPr>
      </w:pPr>
      <w:r>
        <w:rPr>
          <w:color w:val="auto"/>
          <w:u w:val="none"/>
        </w:rPr>
        <w:fldChar w:fldCharType="begin"/>
      </w:r>
      <w:r>
        <w:rPr>
          <w:color w:val="auto"/>
          <w:u w:val="none"/>
        </w:rPr>
        <w:instrText xml:space="preserve"> HYPERLINK \l "_Toc459" </w:instrText>
      </w:r>
      <w:r>
        <w:rPr>
          <w:color w:val="auto"/>
          <w:u w:val="none"/>
        </w:rPr>
        <w:fldChar w:fldCharType="separate"/>
      </w:r>
      <w:r>
        <w:rPr>
          <w:rFonts w:hint="eastAsia" w:ascii="仿宋" w:hAnsi="仿宋" w:eastAsia="仿宋" w:cs="仿宋"/>
          <w:color w:val="auto"/>
          <w:szCs w:val="32"/>
          <w:u w:val="none"/>
        </w:rPr>
        <w:t>1.加快推进“</w:t>
      </w:r>
      <w:r>
        <w:rPr>
          <w:rFonts w:ascii="仿宋" w:hAnsi="仿宋" w:eastAsia="仿宋" w:cs="仿宋"/>
          <w:color w:val="auto"/>
          <w:szCs w:val="32"/>
          <w:u w:val="none"/>
        </w:rPr>
        <w:t>设计之都</w:t>
      </w:r>
      <w:r>
        <w:rPr>
          <w:rFonts w:hint="eastAsia" w:ascii="仿宋" w:hAnsi="仿宋" w:eastAsia="仿宋" w:cs="仿宋"/>
          <w:color w:val="auto"/>
          <w:szCs w:val="32"/>
          <w:u w:val="none"/>
        </w:rPr>
        <w:t>”建设</w:t>
      </w:r>
      <w:r>
        <w:rPr>
          <w:color w:val="auto"/>
          <w:u w:val="none"/>
        </w:rPr>
        <w:tab/>
      </w:r>
      <w:r>
        <w:rPr>
          <w:color w:val="auto"/>
          <w:u w:val="none"/>
        </w:rPr>
        <w:fldChar w:fldCharType="begin"/>
      </w:r>
      <w:r>
        <w:rPr>
          <w:color w:val="auto"/>
          <w:u w:val="none"/>
        </w:rPr>
        <w:instrText xml:space="preserve"> PAGEREF _Toc459 \h </w:instrText>
      </w:r>
      <w:r>
        <w:rPr>
          <w:color w:val="auto"/>
          <w:u w:val="none"/>
        </w:rPr>
        <w:fldChar w:fldCharType="separate"/>
      </w:r>
      <w:r>
        <w:rPr>
          <w:color w:val="auto"/>
          <w:u w:val="none"/>
        </w:rPr>
        <w:t>22</w:t>
      </w:r>
      <w:r>
        <w:rPr>
          <w:color w:val="auto"/>
          <w:u w:val="none"/>
        </w:rPr>
        <w:fldChar w:fldCharType="end"/>
      </w:r>
      <w:r>
        <w:rPr>
          <w:color w:val="auto"/>
          <w:u w:val="none"/>
        </w:rPr>
        <w:fldChar w:fldCharType="end"/>
      </w:r>
    </w:p>
    <w:p>
      <w:pPr>
        <w:pStyle w:val="11"/>
        <w:tabs>
          <w:tab w:val="right" w:leader="dot" w:pos="9072"/>
          <w:tab w:val="clear" w:pos="8296"/>
        </w:tabs>
        <w:rPr>
          <w:color w:val="auto"/>
          <w:u w:val="none"/>
        </w:rPr>
      </w:pPr>
      <w:r>
        <w:rPr>
          <w:color w:val="auto"/>
          <w:u w:val="none"/>
        </w:rPr>
        <w:fldChar w:fldCharType="begin"/>
      </w:r>
      <w:r>
        <w:rPr>
          <w:color w:val="auto"/>
          <w:u w:val="none"/>
        </w:rPr>
        <w:instrText xml:space="preserve"> HYPERLINK \l "_Toc23349" </w:instrText>
      </w:r>
      <w:r>
        <w:rPr>
          <w:color w:val="auto"/>
          <w:u w:val="none"/>
        </w:rPr>
        <w:fldChar w:fldCharType="separate"/>
      </w:r>
      <w:r>
        <w:rPr>
          <w:rFonts w:hint="eastAsia" w:ascii="仿宋" w:hAnsi="仿宋" w:eastAsia="仿宋" w:cs="仿宋"/>
          <w:color w:val="auto"/>
          <w:szCs w:val="32"/>
          <w:u w:val="none"/>
        </w:rPr>
        <w:t>2.建设沿黄创意设计走廊核心区</w:t>
      </w:r>
      <w:r>
        <w:rPr>
          <w:color w:val="auto"/>
          <w:u w:val="none"/>
        </w:rPr>
        <w:tab/>
      </w:r>
      <w:r>
        <w:rPr>
          <w:color w:val="auto"/>
          <w:u w:val="none"/>
        </w:rPr>
        <w:fldChar w:fldCharType="begin"/>
      </w:r>
      <w:r>
        <w:rPr>
          <w:color w:val="auto"/>
          <w:u w:val="none"/>
        </w:rPr>
        <w:instrText xml:space="preserve"> PAGEREF _Toc23349 \h </w:instrText>
      </w:r>
      <w:r>
        <w:rPr>
          <w:color w:val="auto"/>
          <w:u w:val="none"/>
        </w:rPr>
        <w:fldChar w:fldCharType="separate"/>
      </w:r>
      <w:r>
        <w:rPr>
          <w:color w:val="auto"/>
          <w:u w:val="none"/>
        </w:rPr>
        <w:t>22</w:t>
      </w:r>
      <w:r>
        <w:rPr>
          <w:color w:val="auto"/>
          <w:u w:val="none"/>
        </w:rPr>
        <w:fldChar w:fldCharType="end"/>
      </w:r>
      <w:r>
        <w:rPr>
          <w:color w:val="auto"/>
          <w:u w:val="none"/>
        </w:rPr>
        <w:fldChar w:fldCharType="end"/>
      </w:r>
    </w:p>
    <w:p>
      <w:pPr>
        <w:pStyle w:val="11"/>
        <w:tabs>
          <w:tab w:val="right" w:leader="dot" w:pos="9072"/>
          <w:tab w:val="clear" w:pos="8296"/>
        </w:tabs>
        <w:rPr>
          <w:color w:val="auto"/>
          <w:u w:val="none"/>
        </w:rPr>
      </w:pPr>
      <w:r>
        <w:rPr>
          <w:color w:val="auto"/>
          <w:u w:val="none"/>
        </w:rPr>
        <w:fldChar w:fldCharType="begin"/>
      </w:r>
      <w:r>
        <w:rPr>
          <w:color w:val="auto"/>
          <w:u w:val="none"/>
        </w:rPr>
        <w:instrText xml:space="preserve"> HYPERLINK \l "_Toc21909" </w:instrText>
      </w:r>
      <w:r>
        <w:rPr>
          <w:color w:val="auto"/>
          <w:u w:val="none"/>
        </w:rPr>
        <w:fldChar w:fldCharType="separate"/>
      </w:r>
      <w:r>
        <w:rPr>
          <w:rFonts w:hint="eastAsia" w:ascii="仿宋" w:hAnsi="仿宋" w:eastAsia="仿宋" w:cs="仿宋"/>
          <w:color w:val="auto"/>
          <w:szCs w:val="32"/>
          <w:u w:val="none"/>
        </w:rPr>
        <w:t>3.培育高品质专业设计园区</w:t>
      </w:r>
      <w:r>
        <w:rPr>
          <w:color w:val="auto"/>
          <w:u w:val="none"/>
        </w:rPr>
        <w:tab/>
      </w:r>
      <w:r>
        <w:rPr>
          <w:color w:val="auto"/>
          <w:u w:val="none"/>
        </w:rPr>
        <w:fldChar w:fldCharType="begin"/>
      </w:r>
      <w:r>
        <w:rPr>
          <w:color w:val="auto"/>
          <w:u w:val="none"/>
        </w:rPr>
        <w:instrText xml:space="preserve"> PAGEREF _Toc21909 \h </w:instrText>
      </w:r>
      <w:r>
        <w:rPr>
          <w:color w:val="auto"/>
          <w:u w:val="none"/>
        </w:rPr>
        <w:fldChar w:fldCharType="separate"/>
      </w:r>
      <w:r>
        <w:rPr>
          <w:color w:val="auto"/>
          <w:u w:val="none"/>
        </w:rPr>
        <w:t>23</w:t>
      </w:r>
      <w:r>
        <w:rPr>
          <w:color w:val="auto"/>
          <w:u w:val="none"/>
        </w:rPr>
        <w:fldChar w:fldCharType="end"/>
      </w:r>
      <w:r>
        <w:rPr>
          <w:color w:val="auto"/>
          <w:u w:val="none"/>
        </w:rPr>
        <w:fldChar w:fldCharType="end"/>
      </w:r>
    </w:p>
    <w:p>
      <w:pPr>
        <w:pStyle w:val="19"/>
        <w:tabs>
          <w:tab w:val="right" w:leader="dot" w:pos="9072"/>
        </w:tabs>
        <w:rPr>
          <w:color w:val="auto"/>
          <w:u w:val="none"/>
        </w:rPr>
      </w:pPr>
      <w:r>
        <w:rPr>
          <w:color w:val="auto"/>
          <w:u w:val="none"/>
        </w:rPr>
        <w:fldChar w:fldCharType="begin"/>
      </w:r>
      <w:r>
        <w:rPr>
          <w:color w:val="auto"/>
          <w:u w:val="none"/>
        </w:rPr>
        <w:instrText xml:space="preserve"> HYPERLINK \l "_Toc21772" </w:instrText>
      </w:r>
      <w:r>
        <w:rPr>
          <w:color w:val="auto"/>
          <w:u w:val="none"/>
        </w:rPr>
        <w:fldChar w:fldCharType="separate"/>
      </w:r>
      <w:r>
        <w:rPr>
          <w:rFonts w:hint="eastAsia"/>
          <w:bCs/>
          <w:color w:val="auto"/>
          <w:u w:val="none"/>
        </w:rPr>
        <w:t>（四）提升数智融合赋能力</w:t>
      </w:r>
      <w:r>
        <w:rPr>
          <w:color w:val="auto"/>
          <w:u w:val="none"/>
        </w:rPr>
        <w:tab/>
      </w:r>
      <w:r>
        <w:rPr>
          <w:color w:val="auto"/>
          <w:u w:val="none"/>
        </w:rPr>
        <w:fldChar w:fldCharType="begin"/>
      </w:r>
      <w:r>
        <w:rPr>
          <w:color w:val="auto"/>
          <w:u w:val="none"/>
        </w:rPr>
        <w:instrText xml:space="preserve"> PAGEREF _Toc21772 \h </w:instrText>
      </w:r>
      <w:r>
        <w:rPr>
          <w:color w:val="auto"/>
          <w:u w:val="none"/>
        </w:rPr>
        <w:fldChar w:fldCharType="separate"/>
      </w:r>
      <w:r>
        <w:rPr>
          <w:color w:val="auto"/>
          <w:u w:val="none"/>
        </w:rPr>
        <w:t>23</w:t>
      </w:r>
      <w:r>
        <w:rPr>
          <w:color w:val="auto"/>
          <w:u w:val="none"/>
        </w:rPr>
        <w:fldChar w:fldCharType="end"/>
      </w:r>
      <w:r>
        <w:rPr>
          <w:color w:val="auto"/>
          <w:u w:val="none"/>
        </w:rPr>
        <w:fldChar w:fldCharType="end"/>
      </w:r>
    </w:p>
    <w:p>
      <w:pPr>
        <w:pStyle w:val="11"/>
        <w:tabs>
          <w:tab w:val="right" w:leader="dot" w:pos="9072"/>
          <w:tab w:val="clear" w:pos="8296"/>
        </w:tabs>
        <w:rPr>
          <w:color w:val="auto"/>
          <w:u w:val="none"/>
        </w:rPr>
      </w:pPr>
      <w:r>
        <w:rPr>
          <w:color w:val="auto"/>
          <w:u w:val="none"/>
        </w:rPr>
        <w:fldChar w:fldCharType="begin"/>
      </w:r>
      <w:r>
        <w:rPr>
          <w:color w:val="auto"/>
          <w:u w:val="none"/>
        </w:rPr>
        <w:instrText xml:space="preserve"> HYPERLINK \l "_Toc17301" </w:instrText>
      </w:r>
      <w:r>
        <w:rPr>
          <w:color w:val="auto"/>
          <w:u w:val="none"/>
        </w:rPr>
        <w:fldChar w:fldCharType="separate"/>
      </w:r>
      <w:r>
        <w:rPr>
          <w:rFonts w:hint="eastAsia" w:ascii="仿宋" w:hAnsi="仿宋" w:eastAsia="仿宋"/>
          <w:color w:val="auto"/>
          <w:u w:val="none"/>
        </w:rPr>
        <w:t>1</w:t>
      </w:r>
      <w:r>
        <w:rPr>
          <w:rFonts w:ascii="仿宋" w:hAnsi="仿宋" w:eastAsia="仿宋"/>
          <w:color w:val="auto"/>
          <w:u w:val="none"/>
        </w:rPr>
        <w:t>.</w:t>
      </w:r>
      <w:r>
        <w:rPr>
          <w:rFonts w:hint="eastAsia" w:ascii="仿宋" w:hAnsi="仿宋" w:eastAsia="仿宋"/>
          <w:color w:val="auto"/>
          <w:u w:val="none"/>
        </w:rPr>
        <w:t>提升设计产业数字化水平</w:t>
      </w:r>
      <w:r>
        <w:rPr>
          <w:color w:val="auto"/>
          <w:u w:val="none"/>
        </w:rPr>
        <w:tab/>
      </w:r>
      <w:r>
        <w:rPr>
          <w:color w:val="auto"/>
          <w:u w:val="none"/>
        </w:rPr>
        <w:fldChar w:fldCharType="begin"/>
      </w:r>
      <w:r>
        <w:rPr>
          <w:color w:val="auto"/>
          <w:u w:val="none"/>
        </w:rPr>
        <w:instrText xml:space="preserve"> PAGEREF _Toc17301 \h </w:instrText>
      </w:r>
      <w:r>
        <w:rPr>
          <w:color w:val="auto"/>
          <w:u w:val="none"/>
        </w:rPr>
        <w:fldChar w:fldCharType="separate"/>
      </w:r>
      <w:r>
        <w:rPr>
          <w:color w:val="auto"/>
          <w:u w:val="none"/>
        </w:rPr>
        <w:t>23</w:t>
      </w:r>
      <w:r>
        <w:rPr>
          <w:color w:val="auto"/>
          <w:u w:val="none"/>
        </w:rPr>
        <w:fldChar w:fldCharType="end"/>
      </w:r>
      <w:r>
        <w:rPr>
          <w:color w:val="auto"/>
          <w:u w:val="none"/>
        </w:rPr>
        <w:fldChar w:fldCharType="end"/>
      </w:r>
    </w:p>
    <w:p>
      <w:pPr>
        <w:pStyle w:val="11"/>
        <w:tabs>
          <w:tab w:val="right" w:leader="dot" w:pos="9072"/>
          <w:tab w:val="clear" w:pos="8296"/>
        </w:tabs>
        <w:rPr>
          <w:color w:val="auto"/>
          <w:u w:val="none"/>
        </w:rPr>
      </w:pPr>
      <w:r>
        <w:rPr>
          <w:color w:val="auto"/>
          <w:u w:val="none"/>
        </w:rPr>
        <w:fldChar w:fldCharType="begin"/>
      </w:r>
      <w:r>
        <w:rPr>
          <w:color w:val="auto"/>
          <w:u w:val="none"/>
        </w:rPr>
        <w:instrText xml:space="preserve"> HYPERLINK \l "_Toc18211" </w:instrText>
      </w:r>
      <w:r>
        <w:rPr>
          <w:color w:val="auto"/>
          <w:u w:val="none"/>
        </w:rPr>
        <w:fldChar w:fldCharType="separate"/>
      </w:r>
      <w:r>
        <w:rPr>
          <w:rFonts w:hint="eastAsia" w:ascii="仿宋" w:hAnsi="仿宋" w:eastAsia="仿宋"/>
          <w:color w:val="auto"/>
          <w:szCs w:val="32"/>
          <w:u w:val="none"/>
        </w:rPr>
        <w:t>2</w:t>
      </w:r>
      <w:r>
        <w:rPr>
          <w:rFonts w:ascii="仿宋" w:hAnsi="仿宋" w:eastAsia="仿宋"/>
          <w:color w:val="auto"/>
          <w:szCs w:val="32"/>
          <w:u w:val="none"/>
        </w:rPr>
        <w:t>.</w:t>
      </w:r>
      <w:r>
        <w:rPr>
          <w:rFonts w:hint="eastAsia" w:ascii="仿宋" w:hAnsi="仿宋" w:eastAsia="仿宋"/>
          <w:color w:val="auto"/>
          <w:szCs w:val="32"/>
          <w:u w:val="none"/>
        </w:rPr>
        <w:t>推动数字设计平台建设</w:t>
      </w:r>
      <w:r>
        <w:rPr>
          <w:color w:val="auto"/>
          <w:u w:val="none"/>
        </w:rPr>
        <w:tab/>
      </w:r>
      <w:r>
        <w:rPr>
          <w:color w:val="auto"/>
          <w:u w:val="none"/>
        </w:rPr>
        <w:fldChar w:fldCharType="begin"/>
      </w:r>
      <w:r>
        <w:rPr>
          <w:color w:val="auto"/>
          <w:u w:val="none"/>
        </w:rPr>
        <w:instrText xml:space="preserve"> PAGEREF _Toc18211 \h </w:instrText>
      </w:r>
      <w:r>
        <w:rPr>
          <w:color w:val="auto"/>
          <w:u w:val="none"/>
        </w:rPr>
        <w:fldChar w:fldCharType="separate"/>
      </w:r>
      <w:r>
        <w:rPr>
          <w:color w:val="auto"/>
          <w:u w:val="none"/>
        </w:rPr>
        <w:t>24</w:t>
      </w:r>
      <w:r>
        <w:rPr>
          <w:color w:val="auto"/>
          <w:u w:val="none"/>
        </w:rPr>
        <w:fldChar w:fldCharType="end"/>
      </w:r>
      <w:r>
        <w:rPr>
          <w:color w:val="auto"/>
          <w:u w:val="none"/>
        </w:rPr>
        <w:fldChar w:fldCharType="end"/>
      </w:r>
    </w:p>
    <w:p>
      <w:pPr>
        <w:pStyle w:val="11"/>
        <w:tabs>
          <w:tab w:val="right" w:leader="dot" w:pos="9072"/>
          <w:tab w:val="clear" w:pos="8296"/>
        </w:tabs>
        <w:rPr>
          <w:color w:val="auto"/>
          <w:u w:val="none"/>
        </w:rPr>
      </w:pPr>
      <w:r>
        <w:rPr>
          <w:color w:val="auto"/>
          <w:u w:val="none"/>
        </w:rPr>
        <w:fldChar w:fldCharType="begin"/>
      </w:r>
      <w:r>
        <w:rPr>
          <w:color w:val="auto"/>
          <w:u w:val="none"/>
        </w:rPr>
        <w:instrText xml:space="preserve"> HYPERLINK \l "_Toc19756" </w:instrText>
      </w:r>
      <w:r>
        <w:rPr>
          <w:color w:val="auto"/>
          <w:u w:val="none"/>
        </w:rPr>
        <w:fldChar w:fldCharType="separate"/>
      </w:r>
      <w:r>
        <w:rPr>
          <w:rFonts w:hint="eastAsia" w:ascii="仿宋" w:hAnsi="仿宋" w:eastAsia="仿宋" w:cs="仿宋"/>
          <w:bCs/>
          <w:color w:val="auto"/>
          <w:kern w:val="0"/>
          <w:szCs w:val="32"/>
          <w:u w:val="none"/>
          <w:shd w:val="clear" w:color="auto" w:fill="FFFFFF"/>
        </w:rPr>
        <w:t>3.积极发展设计软件</w:t>
      </w:r>
      <w:r>
        <w:rPr>
          <w:color w:val="auto"/>
          <w:u w:val="none"/>
        </w:rPr>
        <w:tab/>
      </w:r>
      <w:r>
        <w:rPr>
          <w:color w:val="auto"/>
          <w:u w:val="none"/>
        </w:rPr>
        <w:fldChar w:fldCharType="begin"/>
      </w:r>
      <w:r>
        <w:rPr>
          <w:color w:val="auto"/>
          <w:u w:val="none"/>
        </w:rPr>
        <w:instrText xml:space="preserve"> PAGEREF _Toc19756 \h </w:instrText>
      </w:r>
      <w:r>
        <w:rPr>
          <w:color w:val="auto"/>
          <w:u w:val="none"/>
        </w:rPr>
        <w:fldChar w:fldCharType="separate"/>
      </w:r>
      <w:r>
        <w:rPr>
          <w:color w:val="auto"/>
          <w:u w:val="none"/>
        </w:rPr>
        <w:t>24</w:t>
      </w:r>
      <w:r>
        <w:rPr>
          <w:color w:val="auto"/>
          <w:u w:val="none"/>
        </w:rPr>
        <w:fldChar w:fldCharType="end"/>
      </w:r>
      <w:r>
        <w:rPr>
          <w:color w:val="auto"/>
          <w:u w:val="none"/>
        </w:rPr>
        <w:fldChar w:fldCharType="end"/>
      </w:r>
    </w:p>
    <w:p>
      <w:pPr>
        <w:pStyle w:val="19"/>
        <w:tabs>
          <w:tab w:val="right" w:leader="dot" w:pos="9072"/>
        </w:tabs>
        <w:rPr>
          <w:color w:val="auto"/>
          <w:u w:val="none"/>
        </w:rPr>
      </w:pPr>
      <w:r>
        <w:rPr>
          <w:color w:val="auto"/>
          <w:u w:val="none"/>
        </w:rPr>
        <w:fldChar w:fldCharType="begin"/>
      </w:r>
      <w:r>
        <w:rPr>
          <w:color w:val="auto"/>
          <w:u w:val="none"/>
        </w:rPr>
        <w:instrText xml:space="preserve"> HYPERLINK \l "_Toc20073" </w:instrText>
      </w:r>
      <w:r>
        <w:rPr>
          <w:color w:val="auto"/>
          <w:u w:val="none"/>
        </w:rPr>
        <w:fldChar w:fldCharType="separate"/>
      </w:r>
      <w:r>
        <w:rPr>
          <w:rFonts w:hint="eastAsia"/>
          <w:bCs/>
          <w:color w:val="auto"/>
          <w:u w:val="none"/>
        </w:rPr>
        <w:t>（五）提升设计人才引育力</w:t>
      </w:r>
      <w:r>
        <w:rPr>
          <w:color w:val="auto"/>
          <w:u w:val="none"/>
        </w:rPr>
        <w:tab/>
      </w:r>
      <w:r>
        <w:rPr>
          <w:color w:val="auto"/>
          <w:u w:val="none"/>
        </w:rPr>
        <w:fldChar w:fldCharType="begin"/>
      </w:r>
      <w:r>
        <w:rPr>
          <w:color w:val="auto"/>
          <w:u w:val="none"/>
        </w:rPr>
        <w:instrText xml:space="preserve"> PAGEREF _Toc20073 \h </w:instrText>
      </w:r>
      <w:r>
        <w:rPr>
          <w:color w:val="auto"/>
          <w:u w:val="none"/>
        </w:rPr>
        <w:fldChar w:fldCharType="separate"/>
      </w:r>
      <w:r>
        <w:rPr>
          <w:color w:val="auto"/>
          <w:u w:val="none"/>
        </w:rPr>
        <w:t>25</w:t>
      </w:r>
      <w:r>
        <w:rPr>
          <w:color w:val="auto"/>
          <w:u w:val="none"/>
        </w:rPr>
        <w:fldChar w:fldCharType="end"/>
      </w:r>
      <w:r>
        <w:rPr>
          <w:color w:val="auto"/>
          <w:u w:val="none"/>
        </w:rPr>
        <w:fldChar w:fldCharType="end"/>
      </w:r>
    </w:p>
    <w:p>
      <w:pPr>
        <w:pStyle w:val="11"/>
        <w:tabs>
          <w:tab w:val="right" w:leader="dot" w:pos="9072"/>
          <w:tab w:val="clear" w:pos="8296"/>
        </w:tabs>
        <w:rPr>
          <w:color w:val="auto"/>
          <w:u w:val="none"/>
        </w:rPr>
      </w:pPr>
      <w:r>
        <w:rPr>
          <w:color w:val="auto"/>
          <w:u w:val="none"/>
        </w:rPr>
        <w:fldChar w:fldCharType="begin"/>
      </w:r>
      <w:r>
        <w:rPr>
          <w:color w:val="auto"/>
          <w:u w:val="none"/>
        </w:rPr>
        <w:instrText xml:space="preserve"> HYPERLINK \l "_Toc87" </w:instrText>
      </w:r>
      <w:r>
        <w:rPr>
          <w:color w:val="auto"/>
          <w:u w:val="none"/>
        </w:rPr>
        <w:fldChar w:fldCharType="separate"/>
      </w:r>
      <w:r>
        <w:rPr>
          <w:rFonts w:hint="eastAsia" w:ascii="仿宋" w:hAnsi="仿宋" w:eastAsia="仿宋" w:cs="仿宋"/>
          <w:color w:val="auto"/>
          <w:u w:val="none"/>
        </w:rPr>
        <w:t>1</w:t>
      </w:r>
      <w:r>
        <w:rPr>
          <w:rFonts w:ascii="仿宋" w:hAnsi="仿宋" w:eastAsia="仿宋" w:cs="仿宋"/>
          <w:color w:val="auto"/>
          <w:u w:val="none"/>
        </w:rPr>
        <w:t>.</w:t>
      </w:r>
      <w:r>
        <w:rPr>
          <w:rFonts w:hint="eastAsia" w:ascii="仿宋" w:hAnsi="仿宋" w:eastAsia="仿宋" w:cs="仿宋"/>
          <w:color w:val="auto"/>
          <w:u w:val="none"/>
        </w:rPr>
        <w:t>引育高端设计人才</w:t>
      </w:r>
      <w:r>
        <w:rPr>
          <w:color w:val="auto"/>
          <w:u w:val="none"/>
        </w:rPr>
        <w:tab/>
      </w:r>
      <w:r>
        <w:rPr>
          <w:color w:val="auto"/>
          <w:u w:val="none"/>
        </w:rPr>
        <w:fldChar w:fldCharType="begin"/>
      </w:r>
      <w:r>
        <w:rPr>
          <w:color w:val="auto"/>
          <w:u w:val="none"/>
        </w:rPr>
        <w:instrText xml:space="preserve"> PAGEREF _Toc87 \h </w:instrText>
      </w:r>
      <w:r>
        <w:rPr>
          <w:color w:val="auto"/>
          <w:u w:val="none"/>
        </w:rPr>
        <w:fldChar w:fldCharType="separate"/>
      </w:r>
      <w:r>
        <w:rPr>
          <w:color w:val="auto"/>
          <w:u w:val="none"/>
        </w:rPr>
        <w:t>25</w:t>
      </w:r>
      <w:r>
        <w:rPr>
          <w:color w:val="auto"/>
          <w:u w:val="none"/>
        </w:rPr>
        <w:fldChar w:fldCharType="end"/>
      </w:r>
      <w:r>
        <w:rPr>
          <w:color w:val="auto"/>
          <w:u w:val="none"/>
        </w:rPr>
        <w:fldChar w:fldCharType="end"/>
      </w:r>
    </w:p>
    <w:p>
      <w:pPr>
        <w:pStyle w:val="11"/>
        <w:tabs>
          <w:tab w:val="right" w:leader="dot" w:pos="9072"/>
          <w:tab w:val="clear" w:pos="8296"/>
        </w:tabs>
        <w:rPr>
          <w:color w:val="auto"/>
          <w:u w:val="none"/>
        </w:rPr>
      </w:pPr>
      <w:r>
        <w:rPr>
          <w:color w:val="auto"/>
          <w:u w:val="none"/>
        </w:rPr>
        <w:fldChar w:fldCharType="begin"/>
      </w:r>
      <w:r>
        <w:rPr>
          <w:color w:val="auto"/>
          <w:u w:val="none"/>
        </w:rPr>
        <w:instrText xml:space="preserve"> HYPERLINK \l "_Toc14984" </w:instrText>
      </w:r>
      <w:r>
        <w:rPr>
          <w:color w:val="auto"/>
          <w:u w:val="none"/>
        </w:rPr>
        <w:fldChar w:fldCharType="separate"/>
      </w:r>
      <w:r>
        <w:rPr>
          <w:rFonts w:hint="eastAsia" w:ascii="仿宋" w:hAnsi="仿宋" w:eastAsia="仿宋" w:cs="仿宋"/>
          <w:color w:val="auto"/>
          <w:u w:val="none"/>
        </w:rPr>
        <w:t>2.提升设计人才创新能力</w:t>
      </w:r>
      <w:r>
        <w:rPr>
          <w:color w:val="auto"/>
          <w:u w:val="none"/>
        </w:rPr>
        <w:tab/>
      </w:r>
      <w:r>
        <w:rPr>
          <w:color w:val="auto"/>
          <w:u w:val="none"/>
        </w:rPr>
        <w:fldChar w:fldCharType="begin"/>
      </w:r>
      <w:r>
        <w:rPr>
          <w:color w:val="auto"/>
          <w:u w:val="none"/>
        </w:rPr>
        <w:instrText xml:space="preserve"> PAGEREF _Toc14984 \h </w:instrText>
      </w:r>
      <w:r>
        <w:rPr>
          <w:color w:val="auto"/>
          <w:u w:val="none"/>
        </w:rPr>
        <w:fldChar w:fldCharType="separate"/>
      </w:r>
      <w:r>
        <w:rPr>
          <w:color w:val="auto"/>
          <w:u w:val="none"/>
        </w:rPr>
        <w:t>25</w:t>
      </w:r>
      <w:r>
        <w:rPr>
          <w:color w:val="auto"/>
          <w:u w:val="none"/>
        </w:rPr>
        <w:fldChar w:fldCharType="end"/>
      </w:r>
      <w:r>
        <w:rPr>
          <w:color w:val="auto"/>
          <w:u w:val="none"/>
        </w:rPr>
        <w:fldChar w:fldCharType="end"/>
      </w:r>
    </w:p>
    <w:p>
      <w:pPr>
        <w:pStyle w:val="11"/>
        <w:tabs>
          <w:tab w:val="right" w:leader="dot" w:pos="9072"/>
          <w:tab w:val="clear" w:pos="8296"/>
        </w:tabs>
        <w:rPr>
          <w:color w:val="auto"/>
          <w:u w:val="none"/>
        </w:rPr>
      </w:pPr>
      <w:r>
        <w:rPr>
          <w:color w:val="auto"/>
          <w:u w:val="none"/>
        </w:rPr>
        <w:fldChar w:fldCharType="begin"/>
      </w:r>
      <w:r>
        <w:rPr>
          <w:color w:val="auto"/>
          <w:u w:val="none"/>
        </w:rPr>
        <w:instrText xml:space="preserve"> HYPERLINK \l "_Toc2362" </w:instrText>
      </w:r>
      <w:r>
        <w:rPr>
          <w:color w:val="auto"/>
          <w:u w:val="none"/>
        </w:rPr>
        <w:fldChar w:fldCharType="separate"/>
      </w:r>
      <w:r>
        <w:rPr>
          <w:rFonts w:hint="eastAsia" w:ascii="仿宋" w:hAnsi="仿宋" w:eastAsia="仿宋" w:cs="仿宋"/>
          <w:color w:val="auto"/>
          <w:u w:val="none"/>
        </w:rPr>
        <w:t>3.健全人才激励政策</w:t>
      </w:r>
      <w:r>
        <w:rPr>
          <w:color w:val="auto"/>
          <w:u w:val="none"/>
        </w:rPr>
        <w:tab/>
      </w:r>
      <w:r>
        <w:rPr>
          <w:color w:val="auto"/>
          <w:u w:val="none"/>
        </w:rPr>
        <w:fldChar w:fldCharType="begin"/>
      </w:r>
      <w:r>
        <w:rPr>
          <w:color w:val="auto"/>
          <w:u w:val="none"/>
        </w:rPr>
        <w:instrText xml:space="preserve"> PAGEREF _Toc2362 \h </w:instrText>
      </w:r>
      <w:r>
        <w:rPr>
          <w:color w:val="auto"/>
          <w:u w:val="none"/>
        </w:rPr>
        <w:fldChar w:fldCharType="separate"/>
      </w:r>
      <w:r>
        <w:rPr>
          <w:color w:val="auto"/>
          <w:u w:val="none"/>
        </w:rPr>
        <w:t>26</w:t>
      </w:r>
      <w:r>
        <w:rPr>
          <w:color w:val="auto"/>
          <w:u w:val="none"/>
        </w:rPr>
        <w:fldChar w:fldCharType="end"/>
      </w:r>
      <w:r>
        <w:rPr>
          <w:color w:val="auto"/>
          <w:u w:val="none"/>
        </w:rPr>
        <w:fldChar w:fldCharType="end"/>
      </w:r>
    </w:p>
    <w:p>
      <w:pPr>
        <w:pStyle w:val="19"/>
        <w:tabs>
          <w:tab w:val="right" w:leader="dot" w:pos="9072"/>
        </w:tabs>
        <w:rPr>
          <w:color w:val="auto"/>
          <w:u w:val="none"/>
        </w:rPr>
      </w:pPr>
      <w:r>
        <w:rPr>
          <w:color w:val="auto"/>
          <w:u w:val="none"/>
        </w:rPr>
        <w:fldChar w:fldCharType="begin"/>
      </w:r>
      <w:r>
        <w:rPr>
          <w:color w:val="auto"/>
          <w:u w:val="none"/>
        </w:rPr>
        <w:instrText xml:space="preserve"> HYPERLINK \l "_Toc11613" </w:instrText>
      </w:r>
      <w:r>
        <w:rPr>
          <w:color w:val="auto"/>
          <w:u w:val="none"/>
        </w:rPr>
        <w:fldChar w:fldCharType="separate"/>
      </w:r>
      <w:r>
        <w:rPr>
          <w:rFonts w:hint="eastAsia"/>
          <w:bCs/>
          <w:color w:val="auto"/>
          <w:u w:val="none"/>
        </w:rPr>
        <w:t>（六）提升设计品牌影响力</w:t>
      </w:r>
      <w:r>
        <w:rPr>
          <w:color w:val="auto"/>
          <w:u w:val="none"/>
        </w:rPr>
        <w:tab/>
      </w:r>
      <w:r>
        <w:rPr>
          <w:color w:val="auto"/>
          <w:u w:val="none"/>
        </w:rPr>
        <w:fldChar w:fldCharType="begin"/>
      </w:r>
      <w:r>
        <w:rPr>
          <w:color w:val="auto"/>
          <w:u w:val="none"/>
        </w:rPr>
        <w:instrText xml:space="preserve"> PAGEREF _Toc11613 \h </w:instrText>
      </w:r>
      <w:r>
        <w:rPr>
          <w:color w:val="auto"/>
          <w:u w:val="none"/>
        </w:rPr>
        <w:fldChar w:fldCharType="separate"/>
      </w:r>
      <w:r>
        <w:rPr>
          <w:color w:val="auto"/>
          <w:u w:val="none"/>
        </w:rPr>
        <w:t>27</w:t>
      </w:r>
      <w:r>
        <w:rPr>
          <w:color w:val="auto"/>
          <w:u w:val="none"/>
        </w:rPr>
        <w:fldChar w:fldCharType="end"/>
      </w:r>
      <w:r>
        <w:rPr>
          <w:color w:val="auto"/>
          <w:u w:val="none"/>
        </w:rPr>
        <w:fldChar w:fldCharType="end"/>
      </w:r>
    </w:p>
    <w:p>
      <w:pPr>
        <w:pStyle w:val="11"/>
        <w:tabs>
          <w:tab w:val="right" w:leader="dot" w:pos="9072"/>
          <w:tab w:val="clear" w:pos="8296"/>
        </w:tabs>
        <w:rPr>
          <w:color w:val="auto"/>
          <w:u w:val="none"/>
        </w:rPr>
      </w:pPr>
      <w:r>
        <w:rPr>
          <w:color w:val="auto"/>
          <w:u w:val="none"/>
        </w:rPr>
        <w:fldChar w:fldCharType="begin"/>
      </w:r>
      <w:r>
        <w:rPr>
          <w:color w:val="auto"/>
          <w:u w:val="none"/>
        </w:rPr>
        <w:instrText xml:space="preserve"> HYPERLINK \l "_Toc5858" </w:instrText>
      </w:r>
      <w:r>
        <w:rPr>
          <w:color w:val="auto"/>
          <w:u w:val="none"/>
        </w:rPr>
        <w:fldChar w:fldCharType="separate"/>
      </w:r>
      <w:r>
        <w:rPr>
          <w:rFonts w:hint="eastAsia" w:ascii="仿宋" w:hAnsi="仿宋" w:eastAsia="仿宋" w:cs="仿宋"/>
          <w:color w:val="auto"/>
          <w:u w:val="none"/>
        </w:rPr>
        <w:t>1</w:t>
      </w:r>
      <w:r>
        <w:rPr>
          <w:rFonts w:ascii="仿宋" w:hAnsi="仿宋" w:eastAsia="仿宋" w:cs="仿宋"/>
          <w:color w:val="auto"/>
          <w:u w:val="none"/>
        </w:rPr>
        <w:t>.</w:t>
      </w:r>
      <w:r>
        <w:rPr>
          <w:rFonts w:hint="eastAsia" w:ascii="仿宋" w:hAnsi="仿宋" w:eastAsia="仿宋" w:cs="仿宋"/>
          <w:color w:val="auto"/>
          <w:u w:val="none"/>
        </w:rPr>
        <w:t>打造“设计</w:t>
      </w:r>
      <w:r>
        <w:rPr>
          <w:rFonts w:hint="eastAsia" w:ascii="仿宋" w:hAnsi="仿宋" w:eastAsia="仿宋" w:cs="仿宋"/>
          <w:color w:val="auto"/>
          <w:u w:val="none"/>
          <w:lang w:eastAsia="zh-Hans"/>
        </w:rPr>
        <w:t>郑州</w:t>
      </w:r>
      <w:r>
        <w:rPr>
          <w:rFonts w:hint="eastAsia" w:ascii="仿宋" w:hAnsi="仿宋" w:eastAsia="仿宋" w:cs="仿宋"/>
          <w:color w:val="auto"/>
          <w:u w:val="none"/>
        </w:rPr>
        <w:t>”活动品牌</w:t>
      </w:r>
      <w:r>
        <w:rPr>
          <w:color w:val="auto"/>
          <w:u w:val="none"/>
        </w:rPr>
        <w:tab/>
      </w:r>
      <w:r>
        <w:rPr>
          <w:color w:val="auto"/>
          <w:u w:val="none"/>
        </w:rPr>
        <w:fldChar w:fldCharType="begin"/>
      </w:r>
      <w:r>
        <w:rPr>
          <w:color w:val="auto"/>
          <w:u w:val="none"/>
        </w:rPr>
        <w:instrText xml:space="preserve"> PAGEREF _Toc5858 \h </w:instrText>
      </w:r>
      <w:r>
        <w:rPr>
          <w:color w:val="auto"/>
          <w:u w:val="none"/>
        </w:rPr>
        <w:fldChar w:fldCharType="separate"/>
      </w:r>
      <w:r>
        <w:rPr>
          <w:color w:val="auto"/>
          <w:u w:val="none"/>
        </w:rPr>
        <w:t>27</w:t>
      </w:r>
      <w:r>
        <w:rPr>
          <w:color w:val="auto"/>
          <w:u w:val="none"/>
        </w:rPr>
        <w:fldChar w:fldCharType="end"/>
      </w:r>
      <w:r>
        <w:rPr>
          <w:color w:val="auto"/>
          <w:u w:val="none"/>
        </w:rPr>
        <w:fldChar w:fldCharType="end"/>
      </w:r>
    </w:p>
    <w:p>
      <w:pPr>
        <w:pStyle w:val="11"/>
        <w:tabs>
          <w:tab w:val="right" w:leader="dot" w:pos="9072"/>
          <w:tab w:val="clear" w:pos="8296"/>
        </w:tabs>
        <w:rPr>
          <w:color w:val="auto"/>
          <w:u w:val="none"/>
        </w:rPr>
      </w:pPr>
      <w:r>
        <w:rPr>
          <w:color w:val="auto"/>
          <w:u w:val="none"/>
        </w:rPr>
        <w:fldChar w:fldCharType="begin"/>
      </w:r>
      <w:r>
        <w:rPr>
          <w:color w:val="auto"/>
          <w:u w:val="none"/>
        </w:rPr>
        <w:instrText xml:space="preserve"> HYPERLINK \l "_Toc31892" </w:instrText>
      </w:r>
      <w:r>
        <w:rPr>
          <w:color w:val="auto"/>
          <w:u w:val="none"/>
        </w:rPr>
        <w:fldChar w:fldCharType="separate"/>
      </w:r>
      <w:r>
        <w:rPr>
          <w:rFonts w:hint="eastAsia" w:ascii="仿宋" w:hAnsi="仿宋" w:eastAsia="仿宋" w:cs="仿宋"/>
          <w:color w:val="auto"/>
          <w:u w:val="none"/>
        </w:rPr>
        <w:t>2</w:t>
      </w:r>
      <w:r>
        <w:rPr>
          <w:rFonts w:ascii="仿宋" w:hAnsi="仿宋" w:eastAsia="仿宋" w:cs="仿宋"/>
          <w:color w:val="auto"/>
          <w:u w:val="none"/>
        </w:rPr>
        <w:t>.</w:t>
      </w:r>
      <w:r>
        <w:rPr>
          <w:rFonts w:hint="eastAsia" w:ascii="仿宋" w:hAnsi="仿宋" w:eastAsia="仿宋" w:cs="仿宋"/>
          <w:color w:val="auto"/>
          <w:u w:val="none"/>
        </w:rPr>
        <w:t>深化设计产业交流合作</w:t>
      </w:r>
      <w:r>
        <w:rPr>
          <w:color w:val="auto"/>
          <w:u w:val="none"/>
        </w:rPr>
        <w:tab/>
      </w:r>
      <w:r>
        <w:rPr>
          <w:color w:val="auto"/>
          <w:u w:val="none"/>
        </w:rPr>
        <w:fldChar w:fldCharType="begin"/>
      </w:r>
      <w:r>
        <w:rPr>
          <w:color w:val="auto"/>
          <w:u w:val="none"/>
        </w:rPr>
        <w:instrText xml:space="preserve"> PAGEREF _Toc31892 \h </w:instrText>
      </w:r>
      <w:r>
        <w:rPr>
          <w:color w:val="auto"/>
          <w:u w:val="none"/>
        </w:rPr>
        <w:fldChar w:fldCharType="separate"/>
      </w:r>
      <w:r>
        <w:rPr>
          <w:color w:val="auto"/>
          <w:u w:val="none"/>
        </w:rPr>
        <w:t>27</w:t>
      </w:r>
      <w:r>
        <w:rPr>
          <w:color w:val="auto"/>
          <w:u w:val="none"/>
        </w:rPr>
        <w:fldChar w:fldCharType="end"/>
      </w:r>
      <w:r>
        <w:rPr>
          <w:color w:val="auto"/>
          <w:u w:val="none"/>
        </w:rPr>
        <w:fldChar w:fldCharType="end"/>
      </w:r>
    </w:p>
    <w:p>
      <w:pPr>
        <w:pStyle w:val="16"/>
        <w:tabs>
          <w:tab w:val="right" w:leader="dot" w:pos="9072"/>
        </w:tabs>
        <w:rPr>
          <w:color w:val="auto"/>
          <w:u w:val="none"/>
        </w:rPr>
      </w:pPr>
      <w:r>
        <w:rPr>
          <w:color w:val="auto"/>
          <w:u w:val="none"/>
        </w:rPr>
        <w:fldChar w:fldCharType="begin"/>
      </w:r>
      <w:r>
        <w:rPr>
          <w:color w:val="auto"/>
          <w:u w:val="none"/>
        </w:rPr>
        <w:instrText xml:space="preserve"> HYPERLINK \l "_Toc21101" </w:instrText>
      </w:r>
      <w:r>
        <w:rPr>
          <w:color w:val="auto"/>
          <w:u w:val="none"/>
        </w:rPr>
        <w:fldChar w:fldCharType="separate"/>
      </w:r>
      <w:r>
        <w:rPr>
          <w:rFonts w:hint="eastAsia" w:eastAsia="黑体"/>
          <w:color w:val="auto"/>
          <w:szCs w:val="24"/>
          <w:u w:val="none"/>
          <w:lang w:eastAsia="zh-Hans"/>
        </w:rPr>
        <w:t>五、实施保障</w:t>
      </w:r>
      <w:r>
        <w:rPr>
          <w:color w:val="auto"/>
          <w:u w:val="none"/>
        </w:rPr>
        <w:tab/>
      </w:r>
      <w:r>
        <w:rPr>
          <w:color w:val="auto"/>
          <w:u w:val="none"/>
        </w:rPr>
        <w:fldChar w:fldCharType="begin"/>
      </w:r>
      <w:r>
        <w:rPr>
          <w:color w:val="auto"/>
          <w:u w:val="none"/>
        </w:rPr>
        <w:instrText xml:space="preserve"> PAGEREF _Toc21101 \h </w:instrText>
      </w:r>
      <w:r>
        <w:rPr>
          <w:color w:val="auto"/>
          <w:u w:val="none"/>
        </w:rPr>
        <w:fldChar w:fldCharType="separate"/>
      </w:r>
      <w:r>
        <w:rPr>
          <w:color w:val="auto"/>
          <w:u w:val="none"/>
        </w:rPr>
        <w:t>28</w:t>
      </w:r>
      <w:r>
        <w:rPr>
          <w:color w:val="auto"/>
          <w:u w:val="none"/>
        </w:rPr>
        <w:fldChar w:fldCharType="end"/>
      </w:r>
      <w:r>
        <w:rPr>
          <w:color w:val="auto"/>
          <w:u w:val="none"/>
        </w:rPr>
        <w:fldChar w:fldCharType="end"/>
      </w:r>
    </w:p>
    <w:p>
      <w:pPr>
        <w:pStyle w:val="19"/>
        <w:tabs>
          <w:tab w:val="right" w:leader="dot" w:pos="9072"/>
        </w:tabs>
        <w:rPr>
          <w:color w:val="auto"/>
          <w:u w:val="none"/>
        </w:rPr>
      </w:pPr>
      <w:r>
        <w:rPr>
          <w:color w:val="auto"/>
          <w:u w:val="none"/>
        </w:rPr>
        <w:fldChar w:fldCharType="begin"/>
      </w:r>
      <w:r>
        <w:rPr>
          <w:color w:val="auto"/>
          <w:u w:val="none"/>
        </w:rPr>
        <w:instrText xml:space="preserve"> HYPERLINK \l "_Toc13056" </w:instrText>
      </w:r>
      <w:r>
        <w:rPr>
          <w:color w:val="auto"/>
          <w:u w:val="none"/>
        </w:rPr>
        <w:fldChar w:fldCharType="separate"/>
      </w:r>
      <w:r>
        <w:rPr>
          <w:rFonts w:hint="eastAsia"/>
          <w:bCs/>
          <w:color w:val="auto"/>
          <w:u w:val="none"/>
        </w:rPr>
        <w:t>（一）加强组织推动</w:t>
      </w:r>
      <w:r>
        <w:rPr>
          <w:color w:val="auto"/>
          <w:u w:val="none"/>
        </w:rPr>
        <w:tab/>
      </w:r>
      <w:r>
        <w:rPr>
          <w:color w:val="auto"/>
          <w:u w:val="none"/>
        </w:rPr>
        <w:fldChar w:fldCharType="begin"/>
      </w:r>
      <w:r>
        <w:rPr>
          <w:color w:val="auto"/>
          <w:u w:val="none"/>
        </w:rPr>
        <w:instrText xml:space="preserve"> PAGEREF _Toc13056 \h </w:instrText>
      </w:r>
      <w:r>
        <w:rPr>
          <w:color w:val="auto"/>
          <w:u w:val="none"/>
        </w:rPr>
        <w:fldChar w:fldCharType="separate"/>
      </w:r>
      <w:r>
        <w:rPr>
          <w:color w:val="auto"/>
          <w:u w:val="none"/>
        </w:rPr>
        <w:t>28</w:t>
      </w:r>
      <w:r>
        <w:rPr>
          <w:color w:val="auto"/>
          <w:u w:val="none"/>
        </w:rPr>
        <w:fldChar w:fldCharType="end"/>
      </w:r>
      <w:r>
        <w:rPr>
          <w:color w:val="auto"/>
          <w:u w:val="none"/>
        </w:rPr>
        <w:fldChar w:fldCharType="end"/>
      </w:r>
    </w:p>
    <w:p>
      <w:pPr>
        <w:pStyle w:val="19"/>
        <w:tabs>
          <w:tab w:val="right" w:leader="dot" w:pos="9072"/>
        </w:tabs>
        <w:rPr>
          <w:color w:val="auto"/>
          <w:u w:val="none"/>
        </w:rPr>
      </w:pPr>
      <w:r>
        <w:rPr>
          <w:color w:val="auto"/>
          <w:u w:val="none"/>
        </w:rPr>
        <w:fldChar w:fldCharType="begin"/>
      </w:r>
      <w:r>
        <w:rPr>
          <w:color w:val="auto"/>
          <w:u w:val="none"/>
        </w:rPr>
        <w:instrText xml:space="preserve"> HYPERLINK \l "_Toc17954" </w:instrText>
      </w:r>
      <w:r>
        <w:rPr>
          <w:color w:val="auto"/>
          <w:u w:val="none"/>
        </w:rPr>
        <w:fldChar w:fldCharType="separate"/>
      </w:r>
      <w:r>
        <w:rPr>
          <w:rFonts w:hint="eastAsia"/>
          <w:bCs/>
          <w:color w:val="auto"/>
          <w:u w:val="none"/>
        </w:rPr>
        <w:t>（二）健全支持政策</w:t>
      </w:r>
      <w:r>
        <w:rPr>
          <w:color w:val="auto"/>
          <w:u w:val="none"/>
        </w:rPr>
        <w:tab/>
      </w:r>
      <w:r>
        <w:rPr>
          <w:color w:val="auto"/>
          <w:u w:val="none"/>
        </w:rPr>
        <w:fldChar w:fldCharType="begin"/>
      </w:r>
      <w:r>
        <w:rPr>
          <w:color w:val="auto"/>
          <w:u w:val="none"/>
        </w:rPr>
        <w:instrText xml:space="preserve"> PAGEREF _Toc17954 \h </w:instrText>
      </w:r>
      <w:r>
        <w:rPr>
          <w:color w:val="auto"/>
          <w:u w:val="none"/>
        </w:rPr>
        <w:fldChar w:fldCharType="separate"/>
      </w:r>
      <w:r>
        <w:rPr>
          <w:color w:val="auto"/>
          <w:u w:val="none"/>
        </w:rPr>
        <w:t>29</w:t>
      </w:r>
      <w:r>
        <w:rPr>
          <w:color w:val="auto"/>
          <w:u w:val="none"/>
        </w:rPr>
        <w:fldChar w:fldCharType="end"/>
      </w:r>
      <w:r>
        <w:rPr>
          <w:color w:val="auto"/>
          <w:u w:val="none"/>
        </w:rPr>
        <w:fldChar w:fldCharType="end"/>
      </w:r>
    </w:p>
    <w:p>
      <w:pPr>
        <w:pStyle w:val="19"/>
        <w:tabs>
          <w:tab w:val="right" w:leader="dot" w:pos="9072"/>
        </w:tabs>
        <w:rPr>
          <w:color w:val="auto"/>
          <w:u w:val="none"/>
        </w:rPr>
      </w:pPr>
      <w:r>
        <w:rPr>
          <w:color w:val="auto"/>
          <w:u w:val="none"/>
        </w:rPr>
        <w:fldChar w:fldCharType="begin"/>
      </w:r>
      <w:r>
        <w:rPr>
          <w:color w:val="auto"/>
          <w:u w:val="none"/>
        </w:rPr>
        <w:instrText xml:space="preserve"> HYPERLINK \l "_Toc7329" </w:instrText>
      </w:r>
      <w:r>
        <w:rPr>
          <w:color w:val="auto"/>
          <w:u w:val="none"/>
        </w:rPr>
        <w:fldChar w:fldCharType="separate"/>
      </w:r>
      <w:r>
        <w:rPr>
          <w:rFonts w:hint="eastAsia"/>
          <w:bCs/>
          <w:color w:val="auto"/>
          <w:u w:val="none"/>
        </w:rPr>
        <w:t>（三）突出项目支撑</w:t>
      </w:r>
      <w:r>
        <w:rPr>
          <w:color w:val="auto"/>
          <w:u w:val="none"/>
        </w:rPr>
        <w:tab/>
      </w:r>
      <w:r>
        <w:rPr>
          <w:color w:val="auto"/>
          <w:u w:val="none"/>
        </w:rPr>
        <w:fldChar w:fldCharType="begin"/>
      </w:r>
      <w:r>
        <w:rPr>
          <w:color w:val="auto"/>
          <w:u w:val="none"/>
        </w:rPr>
        <w:instrText xml:space="preserve"> PAGEREF _Toc7329 \h </w:instrText>
      </w:r>
      <w:r>
        <w:rPr>
          <w:color w:val="auto"/>
          <w:u w:val="none"/>
        </w:rPr>
        <w:fldChar w:fldCharType="separate"/>
      </w:r>
      <w:r>
        <w:rPr>
          <w:color w:val="auto"/>
          <w:u w:val="none"/>
        </w:rPr>
        <w:t>29</w:t>
      </w:r>
      <w:r>
        <w:rPr>
          <w:color w:val="auto"/>
          <w:u w:val="none"/>
        </w:rPr>
        <w:fldChar w:fldCharType="end"/>
      </w:r>
      <w:r>
        <w:rPr>
          <w:color w:val="auto"/>
          <w:u w:val="none"/>
        </w:rPr>
        <w:fldChar w:fldCharType="end"/>
      </w:r>
    </w:p>
    <w:p>
      <w:pPr>
        <w:pStyle w:val="19"/>
        <w:tabs>
          <w:tab w:val="right" w:leader="dot" w:pos="9072"/>
        </w:tabs>
        <w:rPr>
          <w:color w:val="auto"/>
          <w:u w:val="none"/>
        </w:rPr>
      </w:pPr>
      <w:r>
        <w:rPr>
          <w:color w:val="auto"/>
          <w:u w:val="none"/>
        </w:rPr>
        <w:fldChar w:fldCharType="begin"/>
      </w:r>
      <w:r>
        <w:rPr>
          <w:color w:val="auto"/>
          <w:u w:val="none"/>
        </w:rPr>
        <w:instrText xml:space="preserve"> HYPERLINK \l "_Toc7715" </w:instrText>
      </w:r>
      <w:r>
        <w:rPr>
          <w:color w:val="auto"/>
          <w:u w:val="none"/>
        </w:rPr>
        <w:fldChar w:fldCharType="separate"/>
      </w:r>
      <w:r>
        <w:rPr>
          <w:rFonts w:hint="eastAsia"/>
          <w:bCs/>
          <w:color w:val="auto"/>
          <w:u w:val="none"/>
        </w:rPr>
        <w:t>（四）优化产业生态</w:t>
      </w:r>
      <w:r>
        <w:rPr>
          <w:color w:val="auto"/>
          <w:u w:val="none"/>
        </w:rPr>
        <w:tab/>
      </w:r>
      <w:r>
        <w:rPr>
          <w:color w:val="auto"/>
          <w:u w:val="none"/>
        </w:rPr>
        <w:fldChar w:fldCharType="begin"/>
      </w:r>
      <w:r>
        <w:rPr>
          <w:color w:val="auto"/>
          <w:u w:val="none"/>
        </w:rPr>
        <w:instrText xml:space="preserve"> PAGEREF _Toc7715 \h </w:instrText>
      </w:r>
      <w:r>
        <w:rPr>
          <w:color w:val="auto"/>
          <w:u w:val="none"/>
        </w:rPr>
        <w:fldChar w:fldCharType="separate"/>
      </w:r>
      <w:r>
        <w:rPr>
          <w:color w:val="auto"/>
          <w:u w:val="none"/>
        </w:rPr>
        <w:t>29</w:t>
      </w:r>
      <w:r>
        <w:rPr>
          <w:color w:val="auto"/>
          <w:u w:val="none"/>
        </w:rPr>
        <w:fldChar w:fldCharType="end"/>
      </w:r>
      <w:r>
        <w:rPr>
          <w:color w:val="auto"/>
          <w:u w:val="none"/>
        </w:rPr>
        <w:fldChar w:fldCharType="end"/>
      </w:r>
    </w:p>
    <w:p>
      <w:pPr>
        <w:pStyle w:val="2"/>
        <w:ind w:left="0" w:firstLine="0" w:firstLineChars="0"/>
        <w:rPr>
          <w:color w:val="auto"/>
          <w:u w:val="none"/>
        </w:rPr>
      </w:pPr>
      <w:r>
        <w:rPr>
          <w:color w:val="auto"/>
          <w:u w:val="none"/>
        </w:rPr>
        <w:fldChar w:fldCharType="end"/>
      </w:r>
    </w:p>
    <w:p>
      <w:pPr>
        <w:rPr>
          <w:color w:val="auto"/>
          <w:u w:val="none"/>
        </w:rPr>
      </w:pPr>
    </w:p>
    <w:p>
      <w:pPr>
        <w:keepNext/>
        <w:snapToGrid w:val="0"/>
        <w:spacing w:line="360" w:lineRule="auto"/>
        <w:jc w:val="center"/>
        <w:rPr>
          <w:rFonts w:ascii="Arial Unicode MS" w:hAnsi="Arial Unicode MS" w:eastAsia="Times New Roman" w:cs="Arial Unicode MS"/>
          <w:color w:val="auto"/>
          <w:sz w:val="52"/>
          <w:szCs w:val="52"/>
          <w:u w:val="none"/>
        </w:rPr>
        <w:sectPr>
          <w:pgSz w:w="11906" w:h="16838"/>
          <w:pgMar w:top="1417" w:right="1417" w:bottom="1417" w:left="1417" w:header="851" w:footer="992" w:gutter="0"/>
          <w:cols w:space="425" w:num="1"/>
          <w:docGrid w:type="lines" w:linePitch="312" w:charSpace="0"/>
        </w:sectPr>
      </w:pPr>
    </w:p>
    <w:p>
      <w:pPr>
        <w:keepNext/>
        <w:snapToGrid w:val="0"/>
        <w:spacing w:line="600" w:lineRule="exact"/>
        <w:jc w:val="center"/>
        <w:rPr>
          <w:rFonts w:ascii="方正小标宋_GBK" w:hAnsi="方正小标宋_GBK" w:eastAsia="方正小标宋_GBK" w:cs="方正小标宋_GBK"/>
          <w:b/>
          <w:bCs/>
          <w:color w:val="auto"/>
          <w:sz w:val="44"/>
          <w:szCs w:val="44"/>
          <w:u w:val="none"/>
        </w:rPr>
      </w:pPr>
      <w:r>
        <w:rPr>
          <w:rFonts w:hint="eastAsia" w:ascii="方正小标宋_GBK" w:hAnsi="方正小标宋_GBK" w:eastAsia="方正小标宋_GBK" w:cs="方正小标宋_GBK"/>
          <w:b/>
          <w:bCs/>
          <w:color w:val="auto"/>
          <w:sz w:val="44"/>
          <w:szCs w:val="44"/>
          <w:u w:val="none"/>
        </w:rPr>
        <w:t>郑州市打造设计之都中长期规划</w:t>
      </w:r>
    </w:p>
    <w:p>
      <w:pPr>
        <w:snapToGrid w:val="0"/>
        <w:spacing w:line="600" w:lineRule="exact"/>
        <w:jc w:val="center"/>
        <w:rPr>
          <w:rFonts w:ascii="方正小标宋_GBK" w:hAnsi="方正小标宋_GBK" w:eastAsia="方正小标宋_GBK" w:cs="方正小标宋_GBK"/>
          <w:color w:val="auto"/>
          <w:sz w:val="44"/>
          <w:szCs w:val="44"/>
          <w:u w:val="none"/>
        </w:rPr>
      </w:pPr>
      <w:r>
        <w:rPr>
          <w:rFonts w:hint="eastAsia" w:ascii="方正小标宋_GBK" w:hAnsi="方正小标宋_GBK" w:eastAsia="方正小标宋_GBK" w:cs="方正小标宋_GBK"/>
          <w:b/>
          <w:bCs/>
          <w:color w:val="auto"/>
          <w:sz w:val="44"/>
          <w:szCs w:val="44"/>
          <w:u w:val="none"/>
        </w:rPr>
        <w:t>（2023-2035年）</w:t>
      </w:r>
    </w:p>
    <w:p>
      <w:pPr>
        <w:widowControl/>
        <w:snapToGrid w:val="0"/>
        <w:spacing w:line="600" w:lineRule="exact"/>
        <w:jc w:val="left"/>
        <w:rPr>
          <w:color w:val="auto"/>
          <w:sz w:val="32"/>
          <w:szCs w:val="32"/>
          <w:u w:val="none"/>
        </w:rPr>
      </w:pPr>
    </w:p>
    <w:p>
      <w:pPr>
        <w:snapToGrid w:val="0"/>
        <w:spacing w:line="560" w:lineRule="exact"/>
        <w:ind w:firstLine="640" w:firstLineChars="200"/>
        <w:rPr>
          <w:rFonts w:ascii="仿宋" w:hAnsi="仿宋" w:eastAsia="仿宋" w:cs="仿宋"/>
          <w:bCs/>
          <w:color w:val="auto"/>
          <w:sz w:val="32"/>
          <w:szCs w:val="32"/>
          <w:u w:val="none"/>
        </w:rPr>
      </w:pPr>
      <w:r>
        <w:rPr>
          <w:rFonts w:hint="eastAsia" w:ascii="仿宋" w:hAnsi="仿宋" w:eastAsia="仿宋" w:cs="仿宋"/>
          <w:bCs/>
          <w:color w:val="auto"/>
          <w:sz w:val="32"/>
          <w:szCs w:val="32"/>
          <w:u w:val="none"/>
        </w:rPr>
        <w:t>为贯彻落实河南省《设计河南建设中长期规划（</w:t>
      </w:r>
      <w:r>
        <w:rPr>
          <w:rFonts w:ascii="仿宋" w:hAnsi="仿宋" w:eastAsia="仿宋" w:cs="仿宋"/>
          <w:bCs/>
          <w:color w:val="auto"/>
          <w:sz w:val="32"/>
          <w:szCs w:val="32"/>
          <w:u w:val="none"/>
        </w:rPr>
        <w:t>2022-2035</w:t>
      </w:r>
      <w:r>
        <w:rPr>
          <w:rFonts w:hint="eastAsia" w:ascii="仿宋" w:hAnsi="仿宋" w:eastAsia="仿宋" w:cs="仿宋"/>
          <w:bCs/>
          <w:color w:val="auto"/>
          <w:sz w:val="32"/>
          <w:szCs w:val="32"/>
          <w:u w:val="none"/>
        </w:rPr>
        <w:t>年）》（豫政办〔</w:t>
      </w:r>
      <w:r>
        <w:rPr>
          <w:rFonts w:ascii="仿宋" w:hAnsi="仿宋" w:eastAsia="仿宋" w:cs="仿宋"/>
          <w:bCs/>
          <w:color w:val="auto"/>
          <w:sz w:val="32"/>
          <w:szCs w:val="32"/>
          <w:u w:val="none"/>
        </w:rPr>
        <w:t>2022</w:t>
      </w:r>
      <w:r>
        <w:rPr>
          <w:rFonts w:hint="eastAsia" w:ascii="仿宋" w:hAnsi="仿宋" w:eastAsia="仿宋" w:cs="仿宋"/>
          <w:bCs/>
          <w:color w:val="auto"/>
          <w:sz w:val="32"/>
          <w:szCs w:val="32"/>
          <w:u w:val="none"/>
        </w:rPr>
        <w:t>〕</w:t>
      </w:r>
      <w:r>
        <w:rPr>
          <w:rFonts w:ascii="仿宋" w:hAnsi="仿宋" w:eastAsia="仿宋" w:cs="仿宋"/>
          <w:bCs/>
          <w:color w:val="auto"/>
          <w:sz w:val="32"/>
          <w:szCs w:val="32"/>
          <w:u w:val="none"/>
        </w:rPr>
        <w:t>82</w:t>
      </w:r>
      <w:r>
        <w:rPr>
          <w:rFonts w:hint="eastAsia" w:ascii="仿宋" w:hAnsi="仿宋" w:eastAsia="仿宋" w:cs="仿宋"/>
          <w:bCs/>
          <w:color w:val="auto"/>
          <w:sz w:val="32"/>
          <w:szCs w:val="32"/>
          <w:u w:val="none"/>
        </w:rPr>
        <w:t>号），依据《郑州市国民经济和社会发展第十四个五年规划和二〇三五年远景目标纲要》（郑政〔</w:t>
      </w:r>
      <w:r>
        <w:rPr>
          <w:rFonts w:ascii="仿宋" w:hAnsi="仿宋" w:eastAsia="仿宋" w:cs="仿宋"/>
          <w:bCs/>
          <w:color w:val="auto"/>
          <w:sz w:val="32"/>
          <w:szCs w:val="32"/>
          <w:u w:val="none"/>
        </w:rPr>
        <w:t>2021</w:t>
      </w:r>
      <w:r>
        <w:rPr>
          <w:rFonts w:hint="eastAsia" w:ascii="仿宋" w:hAnsi="仿宋" w:eastAsia="仿宋" w:cs="仿宋"/>
          <w:bCs/>
          <w:color w:val="auto"/>
          <w:sz w:val="32"/>
          <w:szCs w:val="32"/>
          <w:u w:val="none"/>
        </w:rPr>
        <w:t>〕</w:t>
      </w:r>
      <w:r>
        <w:rPr>
          <w:rFonts w:ascii="仿宋" w:hAnsi="仿宋" w:eastAsia="仿宋" w:cs="仿宋"/>
          <w:bCs/>
          <w:color w:val="auto"/>
          <w:sz w:val="32"/>
          <w:szCs w:val="32"/>
          <w:u w:val="none"/>
        </w:rPr>
        <w:t>12</w:t>
      </w:r>
      <w:r>
        <w:rPr>
          <w:rFonts w:hint="eastAsia" w:ascii="仿宋" w:hAnsi="仿宋" w:eastAsia="仿宋" w:cs="仿宋"/>
          <w:bCs/>
          <w:color w:val="auto"/>
          <w:sz w:val="32"/>
          <w:szCs w:val="32"/>
          <w:u w:val="none"/>
        </w:rPr>
        <w:t>号）及相关规划，加快建设“设计河南”先行区，努力把郑州市打造成为具有国际影响力的“设计之都”，特制定本规划。</w:t>
      </w:r>
    </w:p>
    <w:p>
      <w:pPr>
        <w:pStyle w:val="5"/>
        <w:keepNext w:val="0"/>
        <w:keepLines w:val="0"/>
        <w:numPr>
          <w:ilvl w:val="0"/>
          <w:numId w:val="1"/>
        </w:numPr>
        <w:adjustRightInd w:val="0"/>
        <w:snapToGrid w:val="0"/>
        <w:spacing w:before="0" w:after="0" w:line="560" w:lineRule="exact"/>
        <w:ind w:firstLine="640" w:firstLineChars="200"/>
        <w:jc w:val="left"/>
        <w:rPr>
          <w:rFonts w:eastAsia="黑体"/>
          <w:b w:val="0"/>
          <w:color w:val="auto"/>
          <w:sz w:val="32"/>
          <w:szCs w:val="24"/>
          <w:u w:val="none"/>
        </w:rPr>
      </w:pPr>
      <w:bookmarkStart w:id="0" w:name="_Toc132380854"/>
      <w:bookmarkStart w:id="1" w:name="_Toc129159533"/>
      <w:bookmarkStart w:id="2" w:name="_Toc9889"/>
      <w:r>
        <w:rPr>
          <w:rFonts w:hint="eastAsia" w:eastAsia="黑体"/>
          <w:b w:val="0"/>
          <w:color w:val="auto"/>
          <w:sz w:val="32"/>
          <w:szCs w:val="24"/>
          <w:u w:val="none"/>
        </w:rPr>
        <w:t>发展现状与面临形势</w:t>
      </w:r>
      <w:bookmarkEnd w:id="0"/>
      <w:bookmarkEnd w:id="1"/>
      <w:bookmarkEnd w:id="2"/>
    </w:p>
    <w:p>
      <w:pPr>
        <w:pStyle w:val="6"/>
        <w:keepNext w:val="0"/>
        <w:keepLines w:val="0"/>
        <w:spacing w:line="560" w:lineRule="exact"/>
        <w:ind w:firstLine="640" w:firstLineChars="200"/>
        <w:rPr>
          <w:rFonts w:ascii="华文楷体" w:hAnsi="华文楷体" w:eastAsia="华文楷体" w:cs="华文楷体"/>
          <w:color w:val="auto"/>
          <w:u w:val="none"/>
        </w:rPr>
      </w:pPr>
      <w:bookmarkStart w:id="3" w:name="_Toc129159534"/>
      <w:bookmarkStart w:id="4" w:name="_Toc30104"/>
      <w:bookmarkStart w:id="5" w:name="_Toc132380855"/>
      <w:r>
        <w:rPr>
          <w:rFonts w:hint="eastAsia" w:ascii="华文楷体" w:hAnsi="华文楷体" w:eastAsia="华文楷体" w:cs="华文楷体"/>
          <w:color w:val="auto"/>
          <w:u w:val="none"/>
        </w:rPr>
        <w:t>（一）发展现状</w:t>
      </w:r>
      <w:bookmarkEnd w:id="3"/>
      <w:bookmarkEnd w:id="4"/>
      <w:bookmarkEnd w:id="5"/>
    </w:p>
    <w:p>
      <w:pPr>
        <w:pStyle w:val="7"/>
        <w:keepNext w:val="0"/>
        <w:keepLines w:val="0"/>
        <w:adjustRightInd w:val="0"/>
        <w:snapToGrid w:val="0"/>
        <w:spacing w:before="0" w:after="0" w:line="560" w:lineRule="exact"/>
        <w:ind w:firstLine="640" w:firstLineChars="200"/>
        <w:rPr>
          <w:rFonts w:ascii="仿宋" w:hAnsi="仿宋" w:eastAsia="仿宋" w:cs="仿宋"/>
          <w:b w:val="0"/>
          <w:color w:val="auto"/>
          <w:u w:val="none"/>
          <w:lang w:val="en"/>
        </w:rPr>
      </w:pPr>
      <w:bookmarkStart w:id="6" w:name="_Toc13645"/>
      <w:bookmarkStart w:id="7" w:name="_Toc129159535"/>
      <w:bookmarkStart w:id="8" w:name="_Toc132380856"/>
      <w:r>
        <w:rPr>
          <w:rFonts w:hint="eastAsia" w:ascii="楷体" w:hAnsi="楷体" w:eastAsia="楷体" w:cs="楷体"/>
          <w:b w:val="0"/>
          <w:bCs w:val="0"/>
          <w:color w:val="auto"/>
          <w:u w:val="none"/>
        </w:rPr>
        <w:t>1.设计产业初具规模。</w:t>
      </w:r>
      <w:r>
        <w:rPr>
          <w:rFonts w:hint="eastAsia" w:ascii="仿宋" w:hAnsi="仿宋" w:eastAsia="仿宋" w:cs="仿宋"/>
          <w:b w:val="0"/>
          <w:color w:val="auto"/>
          <w:u w:val="none"/>
        </w:rPr>
        <w:t>经过多年发展，郑州市设计产业已初具规模和影响力，全市经营范围涉及设计产业的法人单位已超</w:t>
      </w:r>
      <w:r>
        <w:rPr>
          <w:rFonts w:ascii="仿宋" w:hAnsi="仿宋" w:eastAsia="仿宋" w:cs="仿宋"/>
          <w:b w:val="0"/>
          <w:color w:val="auto"/>
          <w:u w:val="none"/>
        </w:rPr>
        <w:t>10000</w:t>
      </w:r>
      <w:r>
        <w:rPr>
          <w:rFonts w:hint="eastAsia" w:ascii="仿宋" w:hAnsi="仿宋" w:eastAsia="仿宋" w:cs="仿宋"/>
          <w:b w:val="0"/>
          <w:color w:val="auto"/>
          <w:u w:val="none"/>
        </w:rPr>
        <w:t>家，从业人员超</w:t>
      </w:r>
      <w:r>
        <w:rPr>
          <w:rFonts w:ascii="仿宋" w:hAnsi="仿宋" w:eastAsia="仿宋" w:cs="仿宋"/>
          <w:b w:val="0"/>
          <w:color w:val="auto"/>
          <w:u w:val="none"/>
        </w:rPr>
        <w:t>10</w:t>
      </w:r>
      <w:r>
        <w:rPr>
          <w:rFonts w:hint="eastAsia" w:ascii="仿宋" w:hAnsi="仿宋" w:eastAsia="仿宋" w:cs="仿宋"/>
          <w:b w:val="0"/>
          <w:color w:val="auto"/>
          <w:u w:val="none"/>
        </w:rPr>
        <w:t>万人，基本形成以工业设计、文旅设计、建筑设计、乡村设计为主，其他创意设计为辅的设计产业体系，产值规模约为1000亿元。建成了一批在国内具有较大影响力的设计产业园区，其中，国家知识产权创意产业试点园区、郑州大信工业设计园区荣获“</w:t>
      </w:r>
      <w:r>
        <w:rPr>
          <w:rFonts w:ascii="仿宋" w:hAnsi="仿宋" w:eastAsia="仿宋" w:cs="仿宋"/>
          <w:b w:val="0"/>
          <w:color w:val="auto"/>
          <w:u w:val="none"/>
        </w:rPr>
        <w:t>2021</w:t>
      </w:r>
      <w:r>
        <w:rPr>
          <w:rFonts w:hint="eastAsia" w:ascii="仿宋" w:hAnsi="仿宋" w:eastAsia="仿宋" w:cs="仿宋"/>
          <w:b w:val="0"/>
          <w:color w:val="auto"/>
          <w:u w:val="none"/>
        </w:rPr>
        <w:t>年度中国设计产业</w:t>
      </w:r>
      <w:r>
        <w:rPr>
          <w:rFonts w:ascii="仿宋" w:hAnsi="仿宋" w:eastAsia="仿宋" w:cs="仿宋"/>
          <w:b w:val="0"/>
          <w:color w:val="auto"/>
          <w:u w:val="none"/>
        </w:rPr>
        <w:t>100</w:t>
      </w:r>
      <w:r>
        <w:rPr>
          <w:rFonts w:hint="eastAsia" w:ascii="仿宋" w:hAnsi="仿宋" w:eastAsia="仿宋" w:cs="仿宋"/>
          <w:b w:val="0"/>
          <w:color w:val="auto"/>
          <w:u w:val="none"/>
        </w:rPr>
        <w:t>强十佳设计园区”，郑州锦荣服装创意园和河南旗帜创意平台入选国家纺织服装创意设计示范园区。</w:t>
      </w:r>
      <w:bookmarkEnd w:id="6"/>
      <w:bookmarkEnd w:id="7"/>
      <w:bookmarkEnd w:id="8"/>
    </w:p>
    <w:p>
      <w:pPr>
        <w:pStyle w:val="7"/>
        <w:keepNext w:val="0"/>
        <w:keepLines w:val="0"/>
        <w:adjustRightInd w:val="0"/>
        <w:snapToGrid w:val="0"/>
        <w:spacing w:before="0" w:after="0" w:line="560" w:lineRule="exact"/>
        <w:ind w:firstLine="640" w:firstLineChars="200"/>
        <w:rPr>
          <w:rFonts w:ascii="仿宋" w:hAnsi="仿宋" w:eastAsia="仿宋" w:cs="仿宋"/>
          <w:b w:val="0"/>
          <w:color w:val="auto"/>
          <w:u w:val="none"/>
        </w:rPr>
      </w:pPr>
      <w:bookmarkStart w:id="9" w:name="_Toc132380857"/>
      <w:bookmarkStart w:id="10" w:name="_Toc3219"/>
      <w:bookmarkStart w:id="11" w:name="_Toc129159536"/>
      <w:r>
        <w:rPr>
          <w:rFonts w:hint="eastAsia" w:ascii="楷体" w:hAnsi="楷体" w:eastAsia="楷体" w:cs="楷体"/>
          <w:b w:val="0"/>
          <w:bCs w:val="0"/>
          <w:color w:val="auto"/>
          <w:u w:val="none"/>
        </w:rPr>
        <w:t>2.重点领域优势明显。</w:t>
      </w:r>
      <w:r>
        <w:rPr>
          <w:rFonts w:hint="eastAsia" w:ascii="仿宋" w:hAnsi="仿宋" w:eastAsia="仿宋" w:cs="仿宋"/>
          <w:b w:val="0"/>
          <w:color w:val="auto"/>
          <w:u w:val="none"/>
        </w:rPr>
        <w:t>工业设计部分领域全球领先，在商用客车、盾构装备等领域获得德国红点奖等国际大奖</w:t>
      </w:r>
      <w:r>
        <w:rPr>
          <w:rFonts w:ascii="仿宋" w:hAnsi="仿宋" w:eastAsia="仿宋" w:cs="仿宋"/>
          <w:b w:val="0"/>
          <w:color w:val="auto"/>
          <w:u w:val="none"/>
        </w:rPr>
        <w:t>32</w:t>
      </w:r>
      <w:r>
        <w:rPr>
          <w:rFonts w:hint="eastAsia" w:ascii="仿宋" w:hAnsi="仿宋" w:eastAsia="仿宋" w:cs="仿宋"/>
          <w:b w:val="0"/>
          <w:color w:val="auto"/>
          <w:u w:val="none"/>
        </w:rPr>
        <w:t>项、中国优秀工业设计等国家级奖</w:t>
      </w:r>
      <w:r>
        <w:rPr>
          <w:rFonts w:ascii="仿宋" w:hAnsi="仿宋" w:eastAsia="仿宋" w:cs="仿宋"/>
          <w:b w:val="0"/>
          <w:color w:val="auto"/>
          <w:u w:val="none"/>
        </w:rPr>
        <w:t>18</w:t>
      </w:r>
      <w:r>
        <w:rPr>
          <w:rFonts w:hint="eastAsia" w:ascii="仿宋" w:hAnsi="仿宋" w:eastAsia="仿宋" w:cs="仿宋"/>
          <w:b w:val="0"/>
          <w:color w:val="auto"/>
          <w:u w:val="none"/>
        </w:rPr>
        <w:t>项。文旅文创设计精品叠出，河南博物院打造的“失传的宝物”考古盲盒入选全国博物馆文创精品，“唐宫夜宴”“豫游记”出彩全国，小樱桃动漫、赏豫文化等文创企业蓬勃发展。建筑设计实力雄厚，黄河勘测规划设计院、中机六院、中电建河南院、河南省交通规划设计院4家企业进入全国建筑设计百强，全省工程勘察设计咨询企业20强中郑州市占据65%。乡村设计成绩斐然，</w:t>
      </w:r>
      <w:r>
        <w:rPr>
          <w:rFonts w:ascii="仿宋" w:hAnsi="仿宋" w:eastAsia="仿宋" w:cs="仿宋"/>
          <w:b w:val="0"/>
          <w:color w:val="auto"/>
          <w:u w:val="none"/>
        </w:rPr>
        <w:t>9</w:t>
      </w:r>
      <w:r>
        <w:rPr>
          <w:rFonts w:hint="eastAsia" w:ascii="仿宋" w:hAnsi="仿宋" w:eastAsia="仿宋" w:cs="仿宋"/>
          <w:b w:val="0"/>
          <w:color w:val="auto"/>
          <w:u w:val="none"/>
        </w:rPr>
        <w:t>项作品在“印迹乡村创意设计大赛”中获奖，“云上院子</w:t>
      </w:r>
      <w:r>
        <w:rPr>
          <w:rFonts w:ascii="仿宋" w:hAnsi="仿宋" w:eastAsia="仿宋" w:cs="仿宋"/>
          <w:b w:val="0"/>
          <w:color w:val="auto"/>
          <w:u w:val="none"/>
        </w:rPr>
        <w:t>——</w:t>
      </w:r>
      <w:r>
        <w:rPr>
          <w:rFonts w:hint="eastAsia" w:ascii="仿宋" w:hAnsi="仿宋" w:eastAsia="仿宋" w:cs="仿宋"/>
          <w:b w:val="0"/>
          <w:color w:val="auto"/>
          <w:u w:val="none"/>
        </w:rPr>
        <w:t>有温度的山居美学民宿设计”获全国一等奖，“黄河民宿”“嵩山民宿”等成为全国乡村设计的顶流文化标符。</w:t>
      </w:r>
      <w:bookmarkEnd w:id="9"/>
      <w:bookmarkEnd w:id="10"/>
    </w:p>
    <w:bookmarkEnd w:id="11"/>
    <w:p>
      <w:pPr>
        <w:pStyle w:val="7"/>
        <w:keepNext w:val="0"/>
        <w:keepLines w:val="0"/>
        <w:adjustRightInd w:val="0"/>
        <w:snapToGrid w:val="0"/>
        <w:spacing w:before="0" w:after="0" w:line="560" w:lineRule="exact"/>
        <w:ind w:firstLine="640" w:firstLineChars="200"/>
        <w:rPr>
          <w:rFonts w:ascii="仿宋" w:hAnsi="仿宋" w:eastAsia="仿宋" w:cs="仿宋"/>
          <w:b w:val="0"/>
          <w:color w:val="auto"/>
          <w:u w:val="none"/>
        </w:rPr>
      </w:pPr>
      <w:bookmarkStart w:id="12" w:name="_Toc12036"/>
      <w:bookmarkStart w:id="13" w:name="_Toc129159537"/>
      <w:bookmarkStart w:id="14" w:name="_Toc132380858"/>
      <w:r>
        <w:rPr>
          <w:rFonts w:hint="eastAsia" w:ascii="方正楷体_GBK" w:hAnsi="方正楷体_GBK" w:eastAsia="方正楷体_GBK" w:cs="方正楷体_GBK"/>
          <w:b w:val="0"/>
          <w:bCs w:val="0"/>
          <w:color w:val="auto"/>
          <w:u w:val="none"/>
        </w:rPr>
        <w:t>3.创新要素相较富集</w:t>
      </w:r>
      <w:r>
        <w:rPr>
          <w:rFonts w:hint="eastAsia" w:ascii="楷体" w:hAnsi="楷体" w:eastAsia="楷体" w:cs="楷体"/>
          <w:b w:val="0"/>
          <w:bCs w:val="0"/>
          <w:color w:val="auto"/>
          <w:u w:val="none"/>
        </w:rPr>
        <w:t>。</w:t>
      </w:r>
      <w:bookmarkEnd w:id="12"/>
      <w:bookmarkEnd w:id="13"/>
      <w:bookmarkEnd w:id="14"/>
      <w:bookmarkStart w:id="15" w:name="_Toc132380860"/>
      <w:bookmarkStart w:id="16" w:name="_Toc129159541"/>
      <w:bookmarkStart w:id="17" w:name="_Toc11301"/>
      <w:r>
        <w:rPr>
          <w:rFonts w:hint="eastAsia" w:ascii="仿宋" w:hAnsi="仿宋" w:eastAsia="仿宋" w:cs="仿宋"/>
          <w:b w:val="0"/>
          <w:color w:val="auto"/>
          <w:u w:val="none"/>
        </w:rPr>
        <w:t>全市</w:t>
      </w:r>
      <w:r>
        <w:rPr>
          <w:rFonts w:hint="eastAsia" w:ascii="仿宋" w:hAnsi="仿宋" w:eastAsia="仿宋" w:cs="仿宋"/>
          <w:b w:val="0"/>
          <w:bCs w:val="0"/>
          <w:color w:val="auto"/>
          <w:u w:val="none"/>
        </w:rPr>
        <w:t>拥有宇</w:t>
      </w:r>
      <w:r>
        <w:rPr>
          <w:rFonts w:hint="eastAsia" w:ascii="仿宋" w:hAnsi="仿宋" w:eastAsia="仿宋" w:cs="仿宋"/>
          <w:b w:val="0"/>
          <w:color w:val="auto"/>
          <w:u w:val="none"/>
        </w:rPr>
        <w:t>通集团、大信家居</w:t>
      </w:r>
      <w:r>
        <w:rPr>
          <w:rFonts w:ascii="仿宋" w:hAnsi="仿宋" w:eastAsia="仿宋" w:cs="仿宋"/>
          <w:b w:val="0"/>
          <w:color w:val="auto"/>
          <w:u w:val="none"/>
        </w:rPr>
        <w:t>2</w:t>
      </w:r>
      <w:r>
        <w:rPr>
          <w:rFonts w:hint="eastAsia" w:ascii="仿宋" w:hAnsi="仿宋" w:eastAsia="仿宋" w:cs="仿宋"/>
          <w:b w:val="0"/>
          <w:color w:val="auto"/>
          <w:u w:val="none"/>
        </w:rPr>
        <w:t>家国家级工业设计中心和</w:t>
      </w:r>
      <w:r>
        <w:rPr>
          <w:rFonts w:ascii="仿宋" w:hAnsi="仿宋" w:eastAsia="仿宋" w:cs="仿宋"/>
          <w:b w:val="0"/>
          <w:color w:val="auto"/>
          <w:u w:val="none"/>
        </w:rPr>
        <w:t>59</w:t>
      </w:r>
      <w:r>
        <w:rPr>
          <w:rFonts w:hint="eastAsia" w:ascii="仿宋" w:hAnsi="仿宋" w:eastAsia="仿宋" w:cs="仿宋"/>
          <w:b w:val="0"/>
          <w:color w:val="auto"/>
          <w:u w:val="none"/>
        </w:rPr>
        <w:t>家省级工业设计中心，工业设计从业人员超</w:t>
      </w:r>
      <w:r>
        <w:rPr>
          <w:rFonts w:ascii="仿宋" w:hAnsi="仿宋" w:eastAsia="仿宋" w:cs="仿宋"/>
          <w:b w:val="0"/>
          <w:color w:val="auto"/>
          <w:u w:val="none"/>
        </w:rPr>
        <w:t>2000</w:t>
      </w:r>
      <w:r>
        <w:rPr>
          <w:rFonts w:hint="eastAsia" w:ascii="仿宋" w:hAnsi="仿宋" w:eastAsia="仿宋" w:cs="仿宋"/>
          <w:b w:val="0"/>
          <w:color w:val="auto"/>
          <w:u w:val="none"/>
        </w:rPr>
        <w:t>余人，兼具工业设计能力和创新思维的复合型人才数量全省领先。河南省工业设计研究院是全省唯一</w:t>
      </w:r>
      <w:r>
        <w:rPr>
          <w:rFonts w:hint="eastAsia" w:ascii="仿宋" w:hAnsi="仿宋" w:eastAsia="仿宋" w:cs="仿宋"/>
          <w:b w:val="0"/>
          <w:color w:val="auto"/>
          <w:u w:val="none"/>
          <w:lang w:val="en-US" w:eastAsia="zh-CN"/>
        </w:rPr>
        <w:t>的</w:t>
      </w:r>
      <w:r>
        <w:rPr>
          <w:rFonts w:hint="eastAsia" w:ascii="仿宋" w:hAnsi="仿宋" w:eastAsia="仿宋" w:cs="仿宋"/>
          <w:b w:val="0"/>
          <w:color w:val="auto"/>
          <w:u w:val="none"/>
        </w:rPr>
        <w:t>省级工业设计研究院，是全国首批创新设计研究院。勘察设计行业拥有</w:t>
      </w:r>
      <w:r>
        <w:rPr>
          <w:rFonts w:ascii="仿宋" w:hAnsi="仿宋" w:eastAsia="仿宋" w:cs="仿宋"/>
          <w:b w:val="0"/>
          <w:color w:val="auto"/>
          <w:u w:val="none"/>
        </w:rPr>
        <w:t>1</w:t>
      </w:r>
      <w:r>
        <w:rPr>
          <w:rFonts w:hint="eastAsia" w:ascii="仿宋" w:hAnsi="仿宋" w:eastAsia="仿宋" w:cs="仿宋"/>
          <w:b w:val="0"/>
          <w:color w:val="auto"/>
          <w:u w:val="none"/>
        </w:rPr>
        <w:t>位中国工程院院士、</w:t>
      </w:r>
      <w:r>
        <w:rPr>
          <w:rFonts w:ascii="仿宋" w:hAnsi="仿宋" w:eastAsia="仿宋" w:cs="仿宋"/>
          <w:b w:val="0"/>
          <w:color w:val="auto"/>
          <w:u w:val="none"/>
        </w:rPr>
        <w:t>6</w:t>
      </w:r>
      <w:r>
        <w:rPr>
          <w:rFonts w:hint="eastAsia" w:ascii="仿宋" w:hAnsi="仿宋" w:eastAsia="仿宋" w:cs="仿宋"/>
          <w:b w:val="0"/>
          <w:color w:val="auto"/>
          <w:u w:val="none"/>
        </w:rPr>
        <w:t>位全国工程勘察设计大师和</w:t>
      </w:r>
      <w:r>
        <w:rPr>
          <w:rFonts w:ascii="仿宋" w:hAnsi="仿宋" w:eastAsia="仿宋" w:cs="仿宋"/>
          <w:b w:val="0"/>
          <w:color w:val="auto"/>
          <w:u w:val="none"/>
        </w:rPr>
        <w:t>14</w:t>
      </w:r>
      <w:r>
        <w:rPr>
          <w:rFonts w:hint="eastAsia" w:ascii="仿宋" w:hAnsi="仿宋" w:eastAsia="仿宋" w:cs="仿宋"/>
          <w:b w:val="0"/>
          <w:color w:val="auto"/>
          <w:u w:val="none"/>
        </w:rPr>
        <w:t>位河南省工程勘察设计大师，建有</w:t>
      </w:r>
      <w:r>
        <w:rPr>
          <w:rFonts w:ascii="仿宋" w:hAnsi="仿宋" w:eastAsia="仿宋" w:cs="仿宋"/>
          <w:b w:val="0"/>
          <w:color w:val="auto"/>
          <w:u w:val="none"/>
        </w:rPr>
        <w:t>1</w:t>
      </w:r>
      <w:r>
        <w:rPr>
          <w:rFonts w:hint="eastAsia" w:ascii="仿宋" w:hAnsi="仿宋" w:eastAsia="仿宋" w:cs="仿宋"/>
          <w:b w:val="0"/>
          <w:color w:val="auto"/>
          <w:u w:val="none"/>
        </w:rPr>
        <w:t>个院士工作站、</w:t>
      </w:r>
      <w:r>
        <w:rPr>
          <w:rFonts w:ascii="仿宋" w:hAnsi="仿宋" w:eastAsia="仿宋" w:cs="仿宋"/>
          <w:b w:val="0"/>
          <w:color w:val="auto"/>
          <w:u w:val="none"/>
        </w:rPr>
        <w:t>4</w:t>
      </w:r>
      <w:r>
        <w:rPr>
          <w:rFonts w:hint="eastAsia" w:ascii="仿宋" w:hAnsi="仿宋" w:eastAsia="仿宋" w:cs="仿宋"/>
          <w:b w:val="0"/>
          <w:color w:val="auto"/>
          <w:u w:val="none"/>
        </w:rPr>
        <w:t>个博士后科研工作站，拥有专利</w:t>
      </w:r>
      <w:r>
        <w:rPr>
          <w:rFonts w:ascii="仿宋" w:hAnsi="仿宋" w:eastAsia="仿宋" w:cs="仿宋"/>
          <w:b w:val="0"/>
          <w:color w:val="auto"/>
          <w:u w:val="none"/>
        </w:rPr>
        <w:t>6707</w:t>
      </w:r>
      <w:r>
        <w:rPr>
          <w:rFonts w:hint="eastAsia" w:ascii="仿宋" w:hAnsi="仿宋" w:eastAsia="仿宋" w:cs="仿宋"/>
          <w:b w:val="0"/>
          <w:color w:val="auto"/>
          <w:u w:val="none"/>
        </w:rPr>
        <w:t>项，专有技术</w:t>
      </w:r>
      <w:r>
        <w:rPr>
          <w:rFonts w:ascii="仿宋" w:hAnsi="仿宋" w:eastAsia="仿宋" w:cs="仿宋"/>
          <w:b w:val="0"/>
          <w:color w:val="auto"/>
          <w:u w:val="none"/>
        </w:rPr>
        <w:t>1103</w:t>
      </w:r>
      <w:r>
        <w:rPr>
          <w:rFonts w:hint="eastAsia" w:ascii="仿宋" w:hAnsi="仿宋" w:eastAsia="仿宋" w:cs="仿宋"/>
          <w:b w:val="0"/>
          <w:color w:val="auto"/>
          <w:u w:val="none"/>
        </w:rPr>
        <w:t>项。全市</w:t>
      </w:r>
      <w:r>
        <w:rPr>
          <w:rFonts w:ascii="仿宋" w:hAnsi="仿宋" w:eastAsia="仿宋" w:cs="仿宋"/>
          <w:b w:val="0"/>
          <w:color w:val="auto"/>
          <w:u w:val="none"/>
        </w:rPr>
        <w:t>52</w:t>
      </w:r>
      <w:r>
        <w:rPr>
          <w:rFonts w:hint="eastAsia" w:ascii="仿宋" w:hAnsi="仿宋" w:eastAsia="仿宋" w:cs="仿宋"/>
          <w:b w:val="0"/>
          <w:color w:val="auto"/>
          <w:u w:val="none"/>
        </w:rPr>
        <w:t>所普通高校开设设计类专业点</w:t>
      </w:r>
      <w:r>
        <w:rPr>
          <w:rFonts w:ascii="仿宋" w:hAnsi="仿宋" w:eastAsia="仿宋" w:cs="仿宋"/>
          <w:b w:val="0"/>
          <w:color w:val="auto"/>
          <w:u w:val="none"/>
        </w:rPr>
        <w:t>202</w:t>
      </w:r>
      <w:r>
        <w:rPr>
          <w:rFonts w:hint="eastAsia" w:ascii="仿宋" w:hAnsi="仿宋" w:eastAsia="仿宋" w:cs="仿宋"/>
          <w:b w:val="0"/>
          <w:color w:val="auto"/>
          <w:u w:val="none"/>
        </w:rPr>
        <w:t>个，年培养设计类人才</w:t>
      </w:r>
      <w:r>
        <w:rPr>
          <w:rFonts w:ascii="仿宋" w:hAnsi="仿宋" w:eastAsia="仿宋" w:cs="仿宋"/>
          <w:b w:val="0"/>
          <w:color w:val="auto"/>
          <w:u w:val="none"/>
        </w:rPr>
        <w:t>1.45</w:t>
      </w:r>
      <w:r>
        <w:rPr>
          <w:rFonts w:hint="eastAsia" w:ascii="仿宋" w:hAnsi="仿宋" w:eastAsia="仿宋" w:cs="仿宋"/>
          <w:b w:val="0"/>
          <w:color w:val="auto"/>
          <w:u w:val="none"/>
        </w:rPr>
        <w:t>万人。河南工业大学、郑州轻工业大学、中原工学院均设有设计学硕士学位授权一级学科点，其中河南工业大学开设有全省唯一的工业设计博士、博士后研究方向。</w:t>
      </w:r>
      <w:bookmarkStart w:id="18" w:name="_Toc129159538"/>
    </w:p>
    <w:bookmarkEnd w:id="18"/>
    <w:p>
      <w:pPr>
        <w:pStyle w:val="7"/>
        <w:keepNext w:val="0"/>
        <w:keepLines w:val="0"/>
        <w:adjustRightInd w:val="0"/>
        <w:snapToGrid w:val="0"/>
        <w:spacing w:before="0" w:after="0" w:line="560" w:lineRule="exact"/>
        <w:ind w:firstLine="640" w:firstLineChars="200"/>
        <w:rPr>
          <w:rFonts w:ascii="仿宋" w:hAnsi="仿宋" w:eastAsia="仿宋" w:cs="仿宋"/>
          <w:b w:val="0"/>
          <w:color w:val="auto"/>
          <w:u w:val="none"/>
        </w:rPr>
      </w:pPr>
      <w:bookmarkStart w:id="19" w:name="_Toc129159540"/>
      <w:bookmarkStart w:id="20" w:name="_Toc132380859"/>
      <w:bookmarkStart w:id="21" w:name="_Toc19604"/>
      <w:r>
        <w:rPr>
          <w:rFonts w:hint="eastAsia" w:ascii="方正楷体_GBK" w:hAnsi="方正楷体_GBK" w:eastAsia="方正楷体_GBK" w:cs="方正楷体_GBK"/>
          <w:b w:val="0"/>
          <w:bCs w:val="0"/>
          <w:color w:val="auto"/>
          <w:u w:val="none"/>
        </w:rPr>
        <w:t>4.发展氛围日益浓厚</w:t>
      </w:r>
      <w:r>
        <w:rPr>
          <w:rFonts w:hint="eastAsia" w:ascii="楷体" w:hAnsi="楷体" w:eastAsia="楷体" w:cs="楷体"/>
          <w:b w:val="0"/>
          <w:bCs w:val="0"/>
          <w:color w:val="auto"/>
          <w:u w:val="none"/>
        </w:rPr>
        <w:t>。</w:t>
      </w:r>
      <w:r>
        <w:rPr>
          <w:rFonts w:hint="eastAsia" w:ascii="仿宋" w:hAnsi="仿宋" w:eastAsia="仿宋" w:cs="仿宋"/>
          <w:b w:val="0"/>
          <w:color w:val="auto"/>
          <w:u w:val="none"/>
        </w:rPr>
        <w:t>郑州市组织开展了一系列设计大赛、论坛、博览会等活动。通过中国（郑州）产业转移系列对接活动，成功举办工业设计赋能制造业高质量发展专题活动4届，河南工业大学</w:t>
      </w:r>
      <w:r>
        <w:rPr>
          <w:rFonts w:ascii="仿宋" w:hAnsi="仿宋" w:eastAsia="仿宋" w:cs="仿宋"/>
          <w:b w:val="0"/>
          <w:color w:val="auto"/>
          <w:u w:val="none"/>
        </w:rPr>
        <w:t>2017</w:t>
      </w:r>
      <w:r>
        <w:rPr>
          <w:rFonts w:hint="eastAsia" w:ascii="仿宋" w:hAnsi="仿宋" w:eastAsia="仿宋" w:cs="仿宋"/>
          <w:b w:val="0"/>
          <w:color w:val="auto"/>
          <w:u w:val="none"/>
        </w:rPr>
        <w:t>年以来连续主办“中部设计论坛”5届，省包装技术协会</w:t>
      </w:r>
      <w:r>
        <w:rPr>
          <w:rFonts w:ascii="仿宋" w:hAnsi="仿宋" w:eastAsia="仿宋" w:cs="仿宋"/>
          <w:b w:val="0"/>
          <w:color w:val="auto"/>
          <w:u w:val="none"/>
        </w:rPr>
        <w:t>1985</w:t>
      </w:r>
      <w:r>
        <w:rPr>
          <w:rFonts w:hint="eastAsia" w:ascii="仿宋" w:hAnsi="仿宋" w:eastAsia="仿宋" w:cs="仿宋"/>
          <w:b w:val="0"/>
          <w:color w:val="auto"/>
          <w:u w:val="none"/>
        </w:rPr>
        <w:t>年以来连续举办“河南之星”设计艺术大赛26届，河南博物院主办博物馆文创大赛9届</w:t>
      </w:r>
      <w:bookmarkEnd w:id="19"/>
      <w:r>
        <w:rPr>
          <w:rFonts w:hint="eastAsia" w:ascii="仿宋" w:hAnsi="仿宋" w:eastAsia="仿宋" w:cs="仿宋"/>
          <w:b w:val="0"/>
          <w:color w:val="auto"/>
          <w:u w:val="none"/>
        </w:rPr>
        <w:t>，郑州市举办工艺美术大师评选活动</w:t>
      </w:r>
      <w:r>
        <w:rPr>
          <w:rFonts w:ascii="仿宋" w:hAnsi="仿宋" w:eastAsia="仿宋" w:cs="仿宋"/>
          <w:b w:val="0"/>
          <w:color w:val="auto"/>
          <w:u w:val="none"/>
        </w:rPr>
        <w:t>8</w:t>
      </w:r>
      <w:r>
        <w:rPr>
          <w:rFonts w:hint="eastAsia" w:ascii="仿宋" w:hAnsi="仿宋" w:eastAsia="仿宋" w:cs="仿宋"/>
          <w:b w:val="0"/>
          <w:color w:val="auto"/>
          <w:u w:val="none"/>
        </w:rPr>
        <w:t>届。相继出台了系列支持工业设计、文旅设计、建筑设计、乡村设计等方面支持政策，对获得国家级、省级工业设计中心的企业，获评国家文化旅游精品的项目，获得建筑设计领域奖项的企业分别给与不同层次的财政奖励和支持，在全社会营造了激励设计产业发展的浓厚氛围。</w:t>
      </w:r>
      <w:bookmarkEnd w:id="20"/>
      <w:bookmarkEnd w:id="21"/>
    </w:p>
    <w:p>
      <w:pPr>
        <w:pStyle w:val="7"/>
        <w:keepNext w:val="0"/>
        <w:keepLines w:val="0"/>
        <w:adjustRightInd w:val="0"/>
        <w:snapToGrid w:val="0"/>
        <w:spacing w:before="0" w:after="0" w:line="560" w:lineRule="exact"/>
        <w:ind w:firstLine="640" w:firstLineChars="200"/>
        <w:rPr>
          <w:rFonts w:ascii="华文楷体" w:hAnsi="华文楷体" w:eastAsia="华文楷体" w:cs="华文楷体"/>
          <w:color w:val="auto"/>
          <w:u w:val="none"/>
        </w:rPr>
      </w:pPr>
      <w:r>
        <w:rPr>
          <w:rFonts w:hint="eastAsia" w:ascii="华文楷体" w:hAnsi="华文楷体" w:eastAsia="华文楷体" w:cs="华文楷体"/>
          <w:bCs w:val="0"/>
          <w:color w:val="auto"/>
          <w:u w:val="none"/>
        </w:rPr>
        <w:t>（二）面临形势</w:t>
      </w:r>
      <w:bookmarkEnd w:id="15"/>
      <w:bookmarkEnd w:id="16"/>
      <w:bookmarkEnd w:id="17"/>
    </w:p>
    <w:p>
      <w:pPr>
        <w:pStyle w:val="7"/>
        <w:keepNext w:val="0"/>
        <w:keepLines w:val="0"/>
        <w:adjustRightInd w:val="0"/>
        <w:snapToGrid w:val="0"/>
        <w:spacing w:before="0" w:after="0" w:line="560" w:lineRule="exact"/>
        <w:ind w:firstLine="640" w:firstLineChars="200"/>
        <w:rPr>
          <w:rFonts w:ascii="仿宋" w:hAnsi="仿宋" w:eastAsia="仿宋" w:cs="仿宋"/>
          <w:b w:val="0"/>
          <w:color w:val="auto"/>
          <w:u w:val="none"/>
        </w:rPr>
      </w:pPr>
      <w:bookmarkStart w:id="22" w:name="_Toc128846485"/>
      <w:bookmarkStart w:id="23" w:name="_Toc20448"/>
      <w:bookmarkStart w:id="24" w:name="_Toc126702969"/>
      <w:bookmarkStart w:id="25" w:name="_Toc129159542"/>
      <w:bookmarkStart w:id="26" w:name="_Toc129159544"/>
      <w:bookmarkStart w:id="27" w:name="_Toc132380861"/>
      <w:r>
        <w:rPr>
          <w:rFonts w:hint="eastAsia" w:ascii="楷体" w:hAnsi="楷体" w:eastAsia="楷体" w:cs="楷体"/>
          <w:b w:val="0"/>
          <w:bCs w:val="0"/>
          <w:color w:val="auto"/>
          <w:u w:val="none"/>
        </w:rPr>
        <w:t>1.发展机遇。</w:t>
      </w:r>
      <w:bookmarkEnd w:id="22"/>
      <w:bookmarkEnd w:id="23"/>
      <w:bookmarkEnd w:id="24"/>
      <w:bookmarkEnd w:id="25"/>
      <w:bookmarkEnd w:id="26"/>
      <w:bookmarkEnd w:id="27"/>
      <w:bookmarkStart w:id="28" w:name="_Toc129159545"/>
      <w:bookmarkStart w:id="29" w:name="_Toc132380863"/>
      <w:bookmarkStart w:id="30" w:name="_Toc22307"/>
      <w:r>
        <w:rPr>
          <w:rFonts w:hint="eastAsia" w:ascii="仿宋" w:hAnsi="仿宋" w:eastAsia="仿宋" w:cs="仿宋"/>
          <w:b w:val="0"/>
          <w:color w:val="auto"/>
          <w:u w:val="none"/>
        </w:rPr>
        <w:t>当前，郑州市打造“设计之都”具有众多机遇和有利条件。一是重大战略机遇。在中原城市群发展、促进中部地区崛起、黄河流域生态保护和高质量发展等国家重大战略支持下，我省第十一次党代会提出打造“设计河南”，要把郑州作为“设计河南”先行区来打造，支持郑州创建“设计之都”，为郑州市发展设计产业、促进经济结构调整和发展方式转变提供了重大战略机遇。二是发展基础较好。郑州已经发展成为经济总量上万亿、人口过千万的特大城市，区位交通便利，人力资源丰富，消费潜力巨大，为设计产业提升产品和服务创新、带动就业、满足多样化消费需求、提高人民生活质量奠定了良好的基础</w:t>
      </w:r>
      <w:r>
        <w:rPr>
          <w:rFonts w:hint="eastAsia" w:ascii="仿宋" w:hAnsi="仿宋" w:eastAsia="仿宋" w:cs="仿宋"/>
          <w:bCs w:val="0"/>
          <w:color w:val="auto"/>
          <w:u w:val="none"/>
        </w:rPr>
        <w:t>。</w:t>
      </w:r>
      <w:r>
        <w:rPr>
          <w:rFonts w:hint="eastAsia" w:ascii="仿宋" w:hAnsi="仿宋" w:eastAsia="仿宋" w:cs="仿宋"/>
          <w:b w:val="0"/>
          <w:color w:val="auto"/>
          <w:u w:val="none"/>
        </w:rPr>
        <w:t>三是市场前景广阔。据悉，设计创新每投入1元钱，对经济的拉动达到1：101.3。近年来，郑州形成了电子信息、汽车及装备制造等一批千亿级主导产业，制造业产业规模达到万亿级，文旅产业规模超过1500亿元，建筑产业规模突破5000亿元，为设计产业与实体经济深度融合、培育社会经济新的增长点提供了广阔的市场空间，必将带动设计产业实现快速发展。</w:t>
      </w:r>
      <w:bookmarkStart w:id="31" w:name="_Toc129159543"/>
    </w:p>
    <w:p>
      <w:pPr>
        <w:spacing w:line="564" w:lineRule="exact"/>
        <w:ind w:firstLine="640" w:firstLineChars="200"/>
        <w:rPr>
          <w:rFonts w:ascii="仿宋" w:hAnsi="仿宋" w:eastAsia="仿宋" w:cs="仿宋"/>
          <w:color w:val="auto"/>
          <w:sz w:val="32"/>
          <w:szCs w:val="32"/>
          <w:u w:val="none"/>
        </w:rPr>
      </w:pPr>
      <w:bookmarkStart w:id="32" w:name="_Toc132380862"/>
      <w:bookmarkStart w:id="33" w:name="_Toc7129"/>
      <w:r>
        <w:rPr>
          <w:rFonts w:hint="eastAsia" w:ascii="仿宋" w:hAnsi="仿宋" w:eastAsia="仿宋" w:cs="仿宋"/>
          <w:color w:val="auto"/>
          <w:sz w:val="32"/>
          <w:szCs w:val="32"/>
          <w:u w:val="none"/>
        </w:rPr>
        <w:t>2.面临挑战。当前，郑州市打造“设计之都”也面临着诸多挑战和不利因素。一是国际环境愈加复杂。受新一轮科技革命和产业变革、地缘政治冲突以及逆全球化等多重因素的综合影响，全球产业链、供应链、创新链、价值链等加速重构，社会资源配置、国际产业分工、世界竞争格局等正在发生一系列巨大变革。我国高端制造业面临发达国家和其他发展中国家双向挤压的严峻挑战，部分高端设计软件和工具应用生态恶化，郑州市从国际引进高端设计人才和项目难度加大，制约了郑州市设计产业发展的国际合作空间。二是国内区域竞争愈发激烈。2008年，中国首个被联合国教科文组织认定的“设计之都”花落深圳，随后，上海、北京、武汉三个城市也相继被授予“设计之都”称号。这些城市集聚了全国50%以上的工业设计与创意设计的资源要素，形成了全国设计产业发展第一梯队。同时，重庆、天津、哈尔滨、烟台等市也正在积极创建国际“设计之都”，国内城市设计产业竞争态势日趋激烈，郑州市设计产业面临“标兵渐远、追兵渐进”的严峻考验。三是郑州市设计产业存在诸多短板。相较国内设计产业先进城市，郑州设计产业整体规模不大，设计企业规模普遍较小，专业设计平台和载体数量不足，设计产业发展缺乏顶层设计，专项配套政策不精准，设计产业生态不优等问题突出，在不同程度上制约了郑州市设计产业快速发展。</w:t>
      </w:r>
      <w:bookmarkEnd w:id="31"/>
      <w:bookmarkEnd w:id="32"/>
      <w:bookmarkEnd w:id="33"/>
    </w:p>
    <w:p>
      <w:pPr>
        <w:snapToGrid w:val="0"/>
        <w:spacing w:line="560" w:lineRule="exact"/>
        <w:ind w:firstLine="640" w:firstLineChars="200"/>
        <w:rPr>
          <w:rFonts w:ascii="仿宋" w:hAnsi="仿宋" w:eastAsia="仿宋" w:cs="仿宋"/>
          <w:bCs/>
          <w:color w:val="auto"/>
          <w:sz w:val="32"/>
          <w:szCs w:val="32"/>
          <w:u w:val="none"/>
        </w:rPr>
      </w:pPr>
      <w:r>
        <w:rPr>
          <w:rFonts w:hint="eastAsia" w:ascii="仿宋" w:hAnsi="仿宋" w:eastAsia="仿宋" w:cs="仿宋"/>
          <w:bCs/>
          <w:color w:val="auto"/>
          <w:sz w:val="32"/>
          <w:szCs w:val="32"/>
          <w:u w:val="none"/>
        </w:rPr>
        <w:t>综合研判，郑州市</w:t>
      </w:r>
      <w:r>
        <w:rPr>
          <w:rFonts w:hint="eastAsia" w:ascii="仿宋" w:hAnsi="仿宋" w:eastAsia="仿宋" w:cs="仿宋"/>
          <w:color w:val="auto"/>
          <w:sz w:val="32"/>
          <w:szCs w:val="32"/>
          <w:u w:val="none"/>
        </w:rPr>
        <w:t>打造“设计之都”</w:t>
      </w:r>
      <w:r>
        <w:rPr>
          <w:rFonts w:hint="eastAsia" w:ascii="仿宋" w:hAnsi="仿宋" w:eastAsia="仿宋" w:cs="仿宋"/>
          <w:bCs/>
          <w:color w:val="auto"/>
          <w:sz w:val="32"/>
          <w:szCs w:val="32"/>
          <w:u w:val="none"/>
        </w:rPr>
        <w:t>虽然面临着诸多挑战，但仍处于重要的发展机遇期。未来一个时期，抢抓发展机遇，加快汇聚设计创新要素，持续巩固提升特色领域优势，充分释放赋能产业动能，牢牢把握设计产业发展主动权，就能早日打造成具有国际影响力的“设计之都”。</w:t>
      </w:r>
    </w:p>
    <w:p>
      <w:pPr>
        <w:pStyle w:val="7"/>
        <w:keepNext w:val="0"/>
        <w:keepLines w:val="0"/>
        <w:adjustRightInd w:val="0"/>
        <w:snapToGrid w:val="0"/>
        <w:spacing w:before="0" w:after="0" w:line="560" w:lineRule="exact"/>
        <w:ind w:firstLine="640" w:firstLineChars="200"/>
        <w:rPr>
          <w:rFonts w:eastAsia="黑体"/>
          <w:b w:val="0"/>
          <w:color w:val="auto"/>
          <w:szCs w:val="24"/>
          <w:u w:val="none"/>
        </w:rPr>
      </w:pPr>
      <w:r>
        <w:rPr>
          <w:rFonts w:hint="eastAsia" w:eastAsia="黑体"/>
          <w:b w:val="0"/>
          <w:color w:val="auto"/>
          <w:szCs w:val="24"/>
          <w:u w:val="none"/>
        </w:rPr>
        <w:t>二、总体思路</w:t>
      </w:r>
      <w:bookmarkEnd w:id="28"/>
      <w:bookmarkEnd w:id="29"/>
      <w:bookmarkEnd w:id="30"/>
    </w:p>
    <w:p>
      <w:pPr>
        <w:pStyle w:val="6"/>
        <w:keepNext w:val="0"/>
        <w:keepLines w:val="0"/>
        <w:spacing w:line="560" w:lineRule="exact"/>
        <w:ind w:firstLine="640" w:firstLineChars="200"/>
        <w:rPr>
          <w:rFonts w:ascii="华文楷体" w:hAnsi="华文楷体" w:eastAsia="华文楷体" w:cs="华文楷体"/>
          <w:color w:val="auto"/>
          <w:u w:val="none"/>
        </w:rPr>
      </w:pPr>
      <w:bookmarkStart w:id="34" w:name="_Toc14744"/>
      <w:bookmarkStart w:id="35" w:name="_Toc129159546"/>
      <w:bookmarkStart w:id="36" w:name="_Toc132380864"/>
      <w:r>
        <w:rPr>
          <w:rFonts w:hint="eastAsia" w:ascii="华文楷体" w:hAnsi="华文楷体" w:eastAsia="华文楷体" w:cs="华文楷体"/>
          <w:color w:val="auto"/>
          <w:u w:val="none"/>
        </w:rPr>
        <w:t>（一）指导思想</w:t>
      </w:r>
      <w:bookmarkEnd w:id="34"/>
      <w:bookmarkEnd w:id="35"/>
      <w:bookmarkEnd w:id="36"/>
    </w:p>
    <w:p>
      <w:pPr>
        <w:snapToGrid w:val="0"/>
        <w:spacing w:line="560" w:lineRule="exact"/>
        <w:ind w:firstLine="640" w:firstLineChars="200"/>
        <w:rPr>
          <w:rFonts w:ascii="仿宋" w:hAnsi="仿宋" w:eastAsia="仿宋" w:cs="仿宋"/>
          <w:bCs/>
          <w:color w:val="auto"/>
          <w:sz w:val="32"/>
          <w:szCs w:val="32"/>
          <w:u w:val="none"/>
        </w:rPr>
      </w:pPr>
      <w:bookmarkStart w:id="37" w:name="_Toc129159547"/>
      <w:bookmarkStart w:id="38" w:name="_Toc129159548"/>
      <w:bookmarkStart w:id="39" w:name="_Toc129159549"/>
      <w:bookmarkStart w:id="40" w:name="_Toc132380866"/>
      <w:r>
        <w:rPr>
          <w:rFonts w:hint="eastAsia" w:ascii="仿宋" w:hAnsi="仿宋" w:eastAsia="仿宋" w:cs="仿宋"/>
          <w:bCs/>
          <w:color w:val="auto"/>
          <w:sz w:val="32"/>
          <w:szCs w:val="32"/>
          <w:u w:val="none"/>
        </w:rPr>
        <w:t>坚持以习近平新时代中国特色社会主义思想为指导，全面贯彻党的二十大精神，深入贯彻习近平总书记视察河南及郑州的重要讲话重要批示，按照省委、省政府决策部署，</w:t>
      </w:r>
      <w:r>
        <w:rPr>
          <w:rFonts w:ascii="仿宋" w:hAnsi="仿宋" w:eastAsia="仿宋" w:cs="仿宋"/>
          <w:bCs/>
          <w:color w:val="auto"/>
          <w:sz w:val="32"/>
          <w:szCs w:val="32"/>
          <w:u w:val="none"/>
          <w:lang w:eastAsia="zh-Hans"/>
        </w:rPr>
        <w:t>锚定“两个确保”</w:t>
      </w:r>
      <w:r>
        <w:rPr>
          <w:rFonts w:hint="eastAsia" w:ascii="仿宋" w:hAnsi="仿宋" w:eastAsia="仿宋" w:cs="仿宋"/>
          <w:bCs/>
          <w:color w:val="auto"/>
          <w:sz w:val="32"/>
          <w:szCs w:val="32"/>
          <w:u w:val="none"/>
        </w:rPr>
        <w:t>，</w:t>
      </w:r>
      <w:r>
        <w:rPr>
          <w:rFonts w:hint="eastAsia" w:ascii="仿宋" w:hAnsi="仿宋" w:eastAsia="仿宋" w:cs="仿宋"/>
          <w:bCs/>
          <w:color w:val="auto"/>
          <w:sz w:val="32"/>
          <w:szCs w:val="32"/>
          <w:u w:val="none"/>
          <w:lang w:eastAsia="zh-Hans"/>
        </w:rPr>
        <w:t>实施</w:t>
      </w:r>
      <w:r>
        <w:rPr>
          <w:rFonts w:ascii="仿宋" w:hAnsi="仿宋" w:eastAsia="仿宋" w:cs="仿宋"/>
          <w:bCs/>
          <w:color w:val="auto"/>
          <w:sz w:val="32"/>
          <w:szCs w:val="32"/>
          <w:u w:val="none"/>
          <w:lang w:eastAsia="zh-Hans"/>
        </w:rPr>
        <w:t>“十大战略”</w:t>
      </w:r>
      <w:r>
        <w:rPr>
          <w:rFonts w:hint="eastAsia" w:ascii="仿宋" w:hAnsi="仿宋" w:eastAsia="仿宋" w:cs="仿宋"/>
          <w:bCs/>
          <w:color w:val="auto"/>
          <w:sz w:val="32"/>
          <w:szCs w:val="32"/>
          <w:u w:val="none"/>
          <w:lang w:eastAsia="zh-Hans"/>
        </w:rPr>
        <w:t>，建设“十大河南”，</w:t>
      </w:r>
      <w:r>
        <w:rPr>
          <w:rFonts w:hint="eastAsia" w:ascii="仿宋" w:hAnsi="仿宋" w:eastAsia="仿宋" w:cs="仿宋"/>
          <w:bCs/>
          <w:color w:val="auto"/>
          <w:sz w:val="32"/>
          <w:szCs w:val="32"/>
          <w:u w:val="none"/>
        </w:rPr>
        <w:t>树牢“三标意识”，紧紧围绕打造国际“设计之都”的战略定位，突出以设计赋能经济社会高质量发展为主线，着力做强工业设计、做精文旅设计、做优建筑设计、做美乡村设计，加快形成“一廊两带多点”空间布局，大力提升设计创新策源力、设计主体竞争力、设计载体聚合力、数智融合赋能力、设计人才引育力、设计品牌影响力，</w:t>
      </w:r>
      <w:bookmarkEnd w:id="37"/>
      <w:r>
        <w:rPr>
          <w:rFonts w:hint="eastAsia" w:ascii="仿宋" w:hAnsi="仿宋" w:eastAsia="仿宋" w:cs="仿宋"/>
          <w:bCs/>
          <w:color w:val="auto"/>
          <w:sz w:val="32"/>
          <w:szCs w:val="32"/>
          <w:u w:val="none"/>
        </w:rPr>
        <w:t>努力把郑州建设成为引领中部、辐射全国、链接全球的设计产业发展新高地，为现代化国家中心城市建设提供有力支撑。</w:t>
      </w:r>
    </w:p>
    <w:p>
      <w:pPr>
        <w:pStyle w:val="6"/>
        <w:keepNext w:val="0"/>
        <w:keepLines w:val="0"/>
        <w:spacing w:line="560" w:lineRule="exact"/>
        <w:ind w:firstLine="640" w:firstLineChars="200"/>
        <w:rPr>
          <w:rFonts w:ascii="华文楷体" w:hAnsi="华文楷体" w:eastAsia="华文楷体" w:cs="华文楷体"/>
          <w:color w:val="auto"/>
          <w:u w:val="none"/>
        </w:rPr>
      </w:pPr>
      <w:bookmarkStart w:id="41" w:name="_Toc132380865"/>
      <w:bookmarkStart w:id="42" w:name="_Toc16235"/>
      <w:r>
        <w:rPr>
          <w:rFonts w:hint="eastAsia" w:ascii="华文楷体" w:hAnsi="华文楷体" w:eastAsia="华文楷体" w:cs="华文楷体"/>
          <w:color w:val="auto"/>
          <w:u w:val="none"/>
        </w:rPr>
        <w:t>（二）基本原则</w:t>
      </w:r>
      <w:bookmarkEnd w:id="38"/>
      <w:bookmarkEnd w:id="41"/>
      <w:bookmarkEnd w:id="42"/>
    </w:p>
    <w:p>
      <w:pPr>
        <w:pStyle w:val="7"/>
        <w:keepNext w:val="0"/>
        <w:keepLines w:val="0"/>
        <w:adjustRightInd w:val="0"/>
        <w:snapToGrid w:val="0"/>
        <w:spacing w:before="0" w:after="0" w:line="560" w:lineRule="exact"/>
        <w:ind w:firstLine="640" w:firstLineChars="200"/>
        <w:rPr>
          <w:rFonts w:ascii="仿宋" w:hAnsi="仿宋" w:eastAsia="仿宋" w:cs="仿宋"/>
          <w:b w:val="0"/>
          <w:bCs w:val="0"/>
          <w:color w:val="auto"/>
          <w:u w:val="none"/>
        </w:rPr>
      </w:pPr>
      <w:bookmarkStart w:id="43" w:name="_Toc10190"/>
      <w:r>
        <w:rPr>
          <w:rFonts w:hint="eastAsia" w:ascii="楷体" w:hAnsi="楷体" w:eastAsia="楷体" w:cs="楷体"/>
          <w:b w:val="0"/>
          <w:bCs w:val="0"/>
          <w:color w:val="auto"/>
          <w:u w:val="none"/>
        </w:rPr>
        <w:t>1.对标国际，理念先行。</w:t>
      </w:r>
      <w:r>
        <w:rPr>
          <w:rFonts w:hint="eastAsia" w:ascii="仿宋" w:hAnsi="仿宋" w:eastAsia="仿宋" w:cs="仿宋"/>
          <w:b w:val="0"/>
          <w:bCs w:val="0"/>
          <w:color w:val="auto"/>
          <w:u w:val="none"/>
        </w:rPr>
        <w:t>坚持以设计理念更新提升产业发展水平，对标“设计之都”建设标准，紧跟国际设计产业发展前沿潮流，探索郑州市打造国际“设计之都”的新模式、新路径，形成具有郑州设计“国际范”的新元素、新向标、新风潮。</w:t>
      </w:r>
      <w:bookmarkEnd w:id="43"/>
    </w:p>
    <w:p>
      <w:pPr>
        <w:pStyle w:val="7"/>
        <w:keepNext w:val="0"/>
        <w:keepLines w:val="0"/>
        <w:adjustRightInd w:val="0"/>
        <w:snapToGrid w:val="0"/>
        <w:spacing w:before="0" w:after="0" w:line="560" w:lineRule="exact"/>
        <w:ind w:firstLine="640" w:firstLineChars="200"/>
        <w:rPr>
          <w:rFonts w:ascii="仿宋" w:hAnsi="仿宋" w:eastAsia="仿宋" w:cs="仿宋"/>
          <w:b w:val="0"/>
          <w:bCs w:val="0"/>
          <w:color w:val="auto"/>
          <w:u w:val="none"/>
        </w:rPr>
      </w:pPr>
      <w:bookmarkStart w:id="44" w:name="_Toc15554"/>
      <w:r>
        <w:rPr>
          <w:rFonts w:hint="eastAsia" w:ascii="楷体" w:hAnsi="楷体" w:eastAsia="楷体" w:cs="楷体"/>
          <w:b w:val="0"/>
          <w:bCs w:val="0"/>
          <w:color w:val="auto"/>
          <w:u w:val="none"/>
        </w:rPr>
        <w:t>2.创新引领，数智赋能。</w:t>
      </w:r>
      <w:r>
        <w:rPr>
          <w:rFonts w:hint="eastAsia" w:ascii="仿宋" w:hAnsi="仿宋" w:eastAsia="仿宋" w:cs="仿宋"/>
          <w:b w:val="0"/>
          <w:bCs w:val="0"/>
          <w:color w:val="auto"/>
          <w:u w:val="none"/>
        </w:rPr>
        <w:t>坚持把创新作为设计产业发展的逻辑起点，加快引育一流设计人才，建设一流设计创新平台，优化设计产业创新生态，深化新一代信息技术在设计产业领域的应用，加速释放数智赋能倍增效益，催生设计产业新业态、新模式，推动设计产业跨越式发展。</w:t>
      </w:r>
      <w:bookmarkEnd w:id="44"/>
    </w:p>
    <w:p>
      <w:pPr>
        <w:pStyle w:val="7"/>
        <w:keepNext w:val="0"/>
        <w:keepLines w:val="0"/>
        <w:adjustRightInd w:val="0"/>
        <w:snapToGrid w:val="0"/>
        <w:spacing w:before="0" w:after="0" w:line="560" w:lineRule="exact"/>
        <w:ind w:firstLine="640" w:firstLineChars="200"/>
        <w:rPr>
          <w:rFonts w:ascii="仿宋" w:hAnsi="仿宋" w:eastAsia="仿宋" w:cs="仿宋"/>
          <w:b w:val="0"/>
          <w:bCs w:val="0"/>
          <w:color w:val="auto"/>
          <w:u w:val="none"/>
        </w:rPr>
      </w:pPr>
      <w:bookmarkStart w:id="45" w:name="_Toc8316"/>
      <w:r>
        <w:rPr>
          <w:rFonts w:hint="eastAsia" w:ascii="楷体" w:hAnsi="楷体" w:eastAsia="楷体" w:cs="楷体"/>
          <w:b w:val="0"/>
          <w:bCs w:val="0"/>
          <w:color w:val="auto"/>
          <w:u w:val="none"/>
        </w:rPr>
        <w:t>3.突出特色，重点突破。</w:t>
      </w:r>
      <w:r>
        <w:rPr>
          <w:rFonts w:hint="eastAsia" w:ascii="仿宋" w:hAnsi="仿宋" w:eastAsia="仿宋" w:cs="仿宋"/>
          <w:b w:val="0"/>
          <w:bCs w:val="0"/>
          <w:color w:val="auto"/>
          <w:u w:val="none"/>
        </w:rPr>
        <w:t>坚持把彰显特色作为设计产业发展的生命线，聚焦工业设计、文旅设计、建筑设计和乡村设计四大主攻方向，发挥工业设计重点领域领先优势，提升文旅设计中原文明筑根塑魂作用，把工业设计和文旅设计打造成为国际“设计之都”的主支撑、主引擎。</w:t>
      </w:r>
      <w:bookmarkEnd w:id="45"/>
    </w:p>
    <w:p>
      <w:pPr>
        <w:pStyle w:val="7"/>
        <w:keepNext w:val="0"/>
        <w:keepLines w:val="0"/>
        <w:adjustRightInd w:val="0"/>
        <w:snapToGrid w:val="0"/>
        <w:spacing w:before="0" w:after="0" w:line="560" w:lineRule="exact"/>
        <w:ind w:firstLine="640" w:firstLineChars="200"/>
        <w:rPr>
          <w:rFonts w:ascii="仿宋" w:hAnsi="仿宋" w:eastAsia="仿宋" w:cs="仿宋"/>
          <w:b w:val="0"/>
          <w:bCs w:val="0"/>
          <w:color w:val="auto"/>
          <w:u w:val="none"/>
        </w:rPr>
      </w:pPr>
      <w:r>
        <w:rPr>
          <w:rFonts w:hint="eastAsia" w:ascii="仿宋" w:hAnsi="仿宋" w:eastAsia="仿宋" w:cs="仿宋"/>
          <w:b w:val="0"/>
          <w:bCs w:val="0"/>
          <w:color w:val="auto"/>
          <w:u w:val="none"/>
        </w:rPr>
        <w:t>4.场景融合，开放合作。坚持以“设计+”为引领，推动设计产业跨界融合发展，建成一批“设计+”融合试点示范场景，加速设计产业对经济社会领域的渗透与赋能。深化与国内外先进地区设计产业的交流合作，塑造一批具有国际影响力的设计活动品牌，加快以郑州“设计之都”为核心的沿黄创意设计走廊建设，</w:t>
      </w:r>
      <w:r>
        <w:rPr>
          <w:rFonts w:hint="eastAsia" w:ascii="仿宋" w:hAnsi="仿宋" w:eastAsia="仿宋" w:cs="仿宋"/>
          <w:b w:val="0"/>
          <w:color w:val="auto"/>
          <w:u w:val="none"/>
        </w:rPr>
        <w:t>全力打造产业联动、品牌集聚、特色鲜明、具有全球影响力的“设计之都”。</w:t>
      </w:r>
    </w:p>
    <w:bookmarkEnd w:id="39"/>
    <w:bookmarkEnd w:id="40"/>
    <w:p>
      <w:pPr>
        <w:pStyle w:val="6"/>
        <w:keepNext w:val="0"/>
        <w:keepLines w:val="0"/>
        <w:spacing w:line="560" w:lineRule="exact"/>
        <w:ind w:firstLine="640" w:firstLineChars="200"/>
        <w:rPr>
          <w:rFonts w:ascii="华文楷体" w:hAnsi="华文楷体" w:eastAsia="华文楷体" w:cs="华文楷体"/>
          <w:color w:val="auto"/>
          <w:u w:val="none"/>
        </w:rPr>
      </w:pPr>
      <w:bookmarkStart w:id="46" w:name="_Toc29706"/>
      <w:bookmarkStart w:id="47" w:name="_Toc129159554"/>
      <w:bookmarkStart w:id="48" w:name="_Toc132380871"/>
      <w:r>
        <w:rPr>
          <w:rFonts w:hint="eastAsia" w:ascii="华文楷体" w:hAnsi="华文楷体" w:eastAsia="华文楷体" w:cs="华文楷体"/>
          <w:color w:val="auto"/>
          <w:u w:val="none"/>
        </w:rPr>
        <w:t>（三）空间布局</w:t>
      </w:r>
      <w:bookmarkEnd w:id="46"/>
      <w:bookmarkEnd w:id="47"/>
      <w:bookmarkEnd w:id="48"/>
    </w:p>
    <w:p>
      <w:pPr>
        <w:pStyle w:val="22"/>
        <w:shd w:val="clear" w:color="auto" w:fill="FFFFFF"/>
        <w:snapToGrid w:val="0"/>
        <w:spacing w:before="0" w:beforeAutospacing="0" w:after="0" w:afterAutospacing="0" w:line="560" w:lineRule="exact"/>
        <w:ind w:firstLine="640" w:firstLineChars="200"/>
        <w:jc w:val="both"/>
        <w:textAlignment w:val="top"/>
        <w:rPr>
          <w:rFonts w:ascii="仿宋" w:cs="仿宋"/>
          <w:color w:val="auto"/>
          <w:sz w:val="32"/>
          <w:szCs w:val="32"/>
          <w:u w:val="none"/>
          <w:shd w:val="clear" w:color="auto" w:fill="FFFFFF"/>
        </w:rPr>
      </w:pPr>
      <w:r>
        <w:rPr>
          <w:rFonts w:hint="eastAsia" w:ascii="仿宋" w:hAnsi="仿宋" w:cs="仿宋"/>
          <w:color w:val="auto"/>
          <w:sz w:val="32"/>
          <w:szCs w:val="32"/>
          <w:u w:val="none"/>
          <w:shd w:val="clear" w:color="auto" w:fill="FFFFFF"/>
        </w:rPr>
        <w:t>优化郑州设计产业空间布局，着力形成“一廊两带多点”的空间布局新体系。</w:t>
      </w:r>
    </w:p>
    <w:p>
      <w:pPr>
        <w:pStyle w:val="22"/>
        <w:shd w:val="clear" w:color="auto" w:fill="FFFFFF"/>
        <w:snapToGrid w:val="0"/>
        <w:spacing w:before="0" w:beforeAutospacing="0" w:after="0" w:afterAutospacing="0" w:line="560" w:lineRule="exact"/>
        <w:ind w:firstLine="640" w:firstLineChars="200"/>
        <w:jc w:val="both"/>
        <w:textAlignment w:val="top"/>
        <w:rPr>
          <w:rFonts w:ascii="仿宋" w:cs="仿宋"/>
          <w:color w:val="auto"/>
          <w:sz w:val="32"/>
          <w:szCs w:val="32"/>
          <w:u w:val="none"/>
          <w:shd w:val="clear" w:color="auto" w:fill="FFFFFF"/>
        </w:rPr>
      </w:pPr>
      <w:r>
        <w:rPr>
          <w:rFonts w:hint="eastAsia" w:ascii="仿宋" w:hAnsi="仿宋" w:cs="仿宋"/>
          <w:color w:val="auto"/>
          <w:sz w:val="32"/>
          <w:szCs w:val="32"/>
          <w:u w:val="none"/>
          <w:shd w:val="clear" w:color="auto" w:fill="FFFFFF"/>
        </w:rPr>
        <w:t>“一廊”：融入全省沿黄创意设计走廊建设，发挥郑州设计引领作用，打造沿黄创意设计走廊核心区，建成</w:t>
      </w:r>
      <w:r>
        <w:rPr>
          <w:rFonts w:hint="eastAsia" w:ascii="仿宋" w:hAnsi="仿宋" w:cs="仿宋"/>
          <w:bCs/>
          <w:color w:val="auto"/>
          <w:kern w:val="2"/>
          <w:sz w:val="32"/>
          <w:szCs w:val="32"/>
          <w:u w:val="none"/>
        </w:rPr>
        <w:t>具有国际影响力的“设计之都”</w:t>
      </w:r>
      <w:r>
        <w:rPr>
          <w:rFonts w:hint="eastAsia" w:ascii="仿宋" w:hAnsi="仿宋" w:cs="仿宋"/>
          <w:color w:val="auto"/>
          <w:sz w:val="32"/>
          <w:szCs w:val="32"/>
          <w:u w:val="none"/>
          <w:shd w:val="clear" w:color="auto" w:fill="FFFFFF"/>
        </w:rPr>
        <w:t>；</w:t>
      </w:r>
      <w:r>
        <w:rPr>
          <w:rFonts w:ascii="仿宋" w:hAnsi="仿宋" w:cs="仿宋"/>
          <w:color w:val="auto"/>
          <w:sz w:val="32"/>
          <w:szCs w:val="32"/>
          <w:u w:val="none"/>
          <w:shd w:val="clear" w:color="auto" w:fill="FFFFFF"/>
        </w:rPr>
        <w:t xml:space="preserve">  </w:t>
      </w:r>
    </w:p>
    <w:p>
      <w:pPr>
        <w:pStyle w:val="22"/>
        <w:shd w:val="clear" w:color="auto" w:fill="FFFFFF"/>
        <w:snapToGrid w:val="0"/>
        <w:spacing w:before="0" w:beforeAutospacing="0" w:after="0" w:afterAutospacing="0" w:line="560" w:lineRule="exact"/>
        <w:ind w:firstLine="640" w:firstLineChars="200"/>
        <w:jc w:val="both"/>
        <w:textAlignment w:val="top"/>
        <w:rPr>
          <w:rFonts w:ascii="仿宋" w:cs="仿宋"/>
          <w:color w:val="auto"/>
          <w:sz w:val="32"/>
          <w:szCs w:val="32"/>
          <w:u w:val="none"/>
          <w:shd w:val="clear" w:color="auto" w:fill="FFFFFF"/>
        </w:rPr>
      </w:pPr>
      <w:r>
        <w:rPr>
          <w:rFonts w:hint="eastAsia" w:ascii="仿宋" w:hAnsi="仿宋" w:cs="仿宋"/>
          <w:color w:val="auto"/>
          <w:sz w:val="32"/>
          <w:szCs w:val="32"/>
          <w:u w:val="none"/>
          <w:shd w:val="clear" w:color="auto" w:fill="FFFFFF"/>
        </w:rPr>
        <w:t>“两带”：以重点设计园区和企业为依托，重点打造郑州西三环、东三环两条创意设计产业带，打造一批</w:t>
      </w:r>
      <w:r>
        <w:rPr>
          <w:rFonts w:hint="eastAsia" w:ascii="仿宋" w:hAnsi="仿宋" w:cs="仿宋"/>
          <w:bCs/>
          <w:color w:val="auto"/>
          <w:kern w:val="2"/>
          <w:sz w:val="32"/>
          <w:szCs w:val="32"/>
          <w:u w:val="none"/>
        </w:rPr>
        <w:t>“设计之都”</w:t>
      </w:r>
      <w:r>
        <w:rPr>
          <w:rFonts w:hint="eastAsia" w:ascii="仿宋" w:hAnsi="仿宋" w:cs="仿宋"/>
          <w:color w:val="auto"/>
          <w:sz w:val="32"/>
          <w:szCs w:val="32"/>
          <w:u w:val="none"/>
          <w:shd w:val="clear" w:color="auto" w:fill="FFFFFF"/>
        </w:rPr>
        <w:t>载体新地标；</w:t>
      </w:r>
    </w:p>
    <w:p>
      <w:pPr>
        <w:pStyle w:val="22"/>
        <w:shd w:val="clear" w:color="auto" w:fill="FFFFFF"/>
        <w:snapToGrid w:val="0"/>
        <w:spacing w:before="0" w:beforeAutospacing="0" w:after="0" w:afterAutospacing="0" w:line="560" w:lineRule="exact"/>
        <w:ind w:firstLine="640" w:firstLineChars="200"/>
        <w:jc w:val="both"/>
        <w:textAlignment w:val="top"/>
        <w:rPr>
          <w:rFonts w:ascii="仿宋" w:cs="仿宋"/>
          <w:color w:val="auto"/>
          <w:sz w:val="32"/>
          <w:szCs w:val="32"/>
          <w:u w:val="none"/>
          <w:shd w:val="clear" w:color="auto" w:fill="FFFFFF"/>
        </w:rPr>
      </w:pPr>
      <w:r>
        <w:rPr>
          <w:rFonts w:hint="eastAsia" w:ascii="仿宋" w:hAnsi="仿宋" w:cs="仿宋"/>
          <w:color w:val="auto"/>
          <w:sz w:val="32"/>
          <w:szCs w:val="32"/>
          <w:u w:val="none"/>
          <w:shd w:val="clear" w:color="auto" w:fill="FFFFFF"/>
        </w:rPr>
        <w:t>“多点”：鼓励各市（县、区）根据设计产业和资源要素禀赋，因地制宜发展工业设计、文旅设计、建筑设计和乡村设计，形成多点支撑发展格局。</w:t>
      </w:r>
    </w:p>
    <w:p>
      <w:pPr>
        <w:widowControl/>
        <w:snapToGrid w:val="0"/>
        <w:spacing w:line="360" w:lineRule="auto"/>
        <w:jc w:val="center"/>
        <w:rPr>
          <w:bCs/>
          <w:color w:val="auto"/>
          <w:u w:val="none"/>
        </w:rPr>
      </w:pPr>
      <w:bookmarkStart w:id="49" w:name="_Toc132380872"/>
      <w:bookmarkStart w:id="50" w:name="_Toc129159555"/>
      <w:r>
        <w:rPr>
          <w:rFonts w:hint="eastAsia"/>
          <w:bCs/>
          <w:color w:val="auto"/>
          <w:u w:val="none"/>
        </w:rPr>
        <w:drawing>
          <wp:inline distT="0" distB="0" distL="114300" distR="114300">
            <wp:extent cx="5741035" cy="3609340"/>
            <wp:effectExtent l="0" t="0" r="12065" b="10160"/>
            <wp:docPr id="2" name="图片 2" descr="郑州市一廊两带多点空间布局示意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郑州市一廊两带多点空间布局示意图"/>
                    <pic:cNvPicPr>
                      <a:picLocks noChangeAspect="true"/>
                    </pic:cNvPicPr>
                  </pic:nvPicPr>
                  <pic:blipFill>
                    <a:blip r:embed="rId5"/>
                    <a:stretch>
                      <a:fillRect/>
                    </a:stretch>
                  </pic:blipFill>
                  <pic:spPr>
                    <a:xfrm>
                      <a:off x="0" y="0"/>
                      <a:ext cx="5741035" cy="3609340"/>
                    </a:xfrm>
                    <a:prstGeom prst="rect">
                      <a:avLst/>
                    </a:prstGeom>
                  </pic:spPr>
                </pic:pic>
              </a:graphicData>
            </a:graphic>
          </wp:inline>
        </w:drawing>
      </w:r>
    </w:p>
    <w:p>
      <w:pPr>
        <w:pStyle w:val="4"/>
        <w:ind w:left="0" w:leftChars="0" w:firstLine="0"/>
        <w:jc w:val="center"/>
        <w:rPr>
          <w:b/>
          <w:color w:val="auto"/>
          <w:u w:val="none"/>
        </w:rPr>
      </w:pPr>
      <w:r>
        <w:rPr>
          <w:rFonts w:hint="eastAsia" w:eastAsia="等线"/>
          <w:b/>
          <w:color w:val="auto"/>
          <w:u w:val="none"/>
        </w:rPr>
        <w:t>图 郑州市“一廊两带多点”空间布局示意图</w:t>
      </w:r>
    </w:p>
    <w:p>
      <w:pPr>
        <w:pStyle w:val="6"/>
        <w:keepNext w:val="0"/>
        <w:keepLines w:val="0"/>
        <w:spacing w:line="560" w:lineRule="exact"/>
        <w:ind w:firstLine="640" w:firstLineChars="200"/>
        <w:rPr>
          <w:rFonts w:ascii="华文楷体" w:hAnsi="华文楷体" w:eastAsia="华文楷体" w:cs="华文楷体"/>
          <w:color w:val="auto"/>
          <w:u w:val="none"/>
        </w:rPr>
      </w:pPr>
      <w:bookmarkStart w:id="51" w:name="_Toc20117"/>
      <w:r>
        <w:rPr>
          <w:rFonts w:hint="eastAsia" w:ascii="华文楷体" w:hAnsi="华文楷体" w:eastAsia="华文楷体" w:cs="华文楷体"/>
          <w:color w:val="auto"/>
          <w:u w:val="none"/>
        </w:rPr>
        <w:t>（四）发展目标</w:t>
      </w:r>
      <w:bookmarkEnd w:id="49"/>
      <w:bookmarkEnd w:id="50"/>
      <w:bookmarkEnd w:id="51"/>
    </w:p>
    <w:p>
      <w:pPr>
        <w:pStyle w:val="7"/>
        <w:keepNext w:val="0"/>
        <w:keepLines w:val="0"/>
        <w:adjustRightInd w:val="0"/>
        <w:snapToGrid w:val="0"/>
        <w:spacing w:before="0" w:after="0" w:line="560" w:lineRule="exact"/>
        <w:ind w:firstLine="640" w:firstLineChars="200"/>
        <w:rPr>
          <w:rFonts w:ascii="楷体" w:hAnsi="楷体" w:eastAsia="楷体" w:cs="楷体"/>
          <w:b w:val="0"/>
          <w:color w:val="auto"/>
          <w:u w:val="none"/>
        </w:rPr>
      </w:pPr>
      <w:bookmarkStart w:id="52" w:name="_Toc132380873"/>
      <w:bookmarkStart w:id="53" w:name="_Toc129159556"/>
      <w:bookmarkStart w:id="54" w:name="_Toc4018"/>
      <w:r>
        <w:rPr>
          <w:rFonts w:hint="eastAsia" w:ascii="楷体" w:hAnsi="楷体" w:eastAsia="楷体" w:cs="楷体"/>
          <w:b w:val="0"/>
          <w:color w:val="auto"/>
          <w:u w:val="none"/>
        </w:rPr>
        <w:t>1.近期目标</w:t>
      </w:r>
      <w:bookmarkEnd w:id="52"/>
      <w:bookmarkEnd w:id="53"/>
      <w:bookmarkEnd w:id="54"/>
    </w:p>
    <w:p>
      <w:pPr>
        <w:adjustRightInd w:val="0"/>
        <w:snapToGrid w:val="0"/>
        <w:spacing w:line="560" w:lineRule="exact"/>
        <w:ind w:firstLine="640" w:firstLineChars="200"/>
        <w:rPr>
          <w:rFonts w:ascii="仿宋" w:hAnsi="仿宋" w:eastAsia="仿宋" w:cs="仿宋"/>
          <w:bCs/>
          <w:color w:val="auto"/>
          <w:sz w:val="32"/>
          <w:szCs w:val="32"/>
          <w:u w:val="none"/>
        </w:rPr>
      </w:pPr>
      <w:bookmarkStart w:id="55" w:name="_Toc129160486"/>
      <w:bookmarkStart w:id="56" w:name="_Toc129159557"/>
      <w:bookmarkStart w:id="57" w:name="_Toc13183"/>
      <w:bookmarkStart w:id="58" w:name="_Toc132380874"/>
      <w:bookmarkStart w:id="59" w:name="_Toc128846498"/>
      <w:r>
        <w:rPr>
          <w:rFonts w:hint="eastAsia" w:ascii="仿宋" w:hAnsi="仿宋" w:eastAsia="仿宋" w:cs="仿宋"/>
          <w:bCs/>
          <w:color w:val="auto"/>
          <w:sz w:val="32"/>
          <w:szCs w:val="32"/>
          <w:u w:val="none"/>
        </w:rPr>
        <w:t>到2025年，以工业设计、文旅设计等为关键支撑，争创具有国际影响力的“设计之都”</w:t>
      </w:r>
      <w:bookmarkEnd w:id="55"/>
      <w:bookmarkEnd w:id="56"/>
      <w:bookmarkEnd w:id="57"/>
      <w:bookmarkEnd w:id="58"/>
      <w:bookmarkEnd w:id="59"/>
      <w:r>
        <w:rPr>
          <w:rFonts w:hint="eastAsia" w:ascii="仿宋" w:hAnsi="仿宋" w:eastAsia="仿宋" w:cs="仿宋"/>
          <w:bCs/>
          <w:color w:val="auto"/>
          <w:sz w:val="32"/>
          <w:szCs w:val="32"/>
          <w:u w:val="none"/>
        </w:rPr>
        <w:t>。</w:t>
      </w:r>
    </w:p>
    <w:p>
      <w:pPr>
        <w:adjustRightInd w:val="0"/>
        <w:snapToGrid w:val="0"/>
        <w:spacing w:line="560" w:lineRule="exact"/>
        <w:ind w:firstLine="640" w:firstLineChars="200"/>
        <w:rPr>
          <w:rFonts w:ascii="仿宋" w:hAnsi="仿宋" w:eastAsia="仿宋" w:cs="仿宋"/>
          <w:bCs/>
          <w:color w:val="auto"/>
          <w:sz w:val="32"/>
          <w:szCs w:val="32"/>
          <w:u w:val="none"/>
        </w:rPr>
      </w:pPr>
      <w:bookmarkStart w:id="60" w:name="_Toc129159558"/>
      <w:bookmarkStart w:id="61" w:name="_Toc132380875"/>
      <w:bookmarkStart w:id="62" w:name="_Toc128846499"/>
      <w:bookmarkStart w:id="63" w:name="_Toc126702982"/>
      <w:bookmarkStart w:id="64" w:name="_Toc26738"/>
      <w:bookmarkStart w:id="65" w:name="_Toc129160487"/>
      <w:r>
        <w:rPr>
          <w:rFonts w:hint="eastAsia" w:ascii="楷体" w:hAnsi="楷体" w:eastAsia="楷体" w:cs="楷体"/>
          <w:bCs/>
          <w:color w:val="auto"/>
          <w:sz w:val="32"/>
          <w:szCs w:val="32"/>
          <w:u w:val="none"/>
        </w:rPr>
        <w:t>产业规模持续提升。</w:t>
      </w:r>
      <w:r>
        <w:rPr>
          <w:rFonts w:hint="eastAsia" w:ascii="仿宋" w:hAnsi="仿宋" w:eastAsia="仿宋" w:cs="仿宋"/>
          <w:bCs/>
          <w:color w:val="auto"/>
          <w:sz w:val="32"/>
          <w:szCs w:val="32"/>
          <w:u w:val="none"/>
        </w:rPr>
        <w:t>打造一批在国内具有影响力的本土龙头设计企业，引进30家国内外一流设计企业，培育一批优秀中小型设计企业，形成设计产业集群，到2025年设计产业收入突破3000亿元。</w:t>
      </w:r>
      <w:bookmarkEnd w:id="60"/>
      <w:bookmarkEnd w:id="61"/>
      <w:bookmarkEnd w:id="62"/>
      <w:bookmarkEnd w:id="63"/>
      <w:bookmarkEnd w:id="64"/>
      <w:bookmarkEnd w:id="65"/>
    </w:p>
    <w:p>
      <w:pPr>
        <w:adjustRightInd w:val="0"/>
        <w:snapToGrid w:val="0"/>
        <w:spacing w:line="560" w:lineRule="exact"/>
        <w:ind w:firstLine="640" w:firstLineChars="200"/>
        <w:rPr>
          <w:rFonts w:ascii="仿宋" w:hAnsi="仿宋" w:eastAsia="仿宋" w:cs="仿宋"/>
          <w:bCs/>
          <w:color w:val="auto"/>
          <w:sz w:val="32"/>
          <w:szCs w:val="32"/>
          <w:u w:val="none"/>
        </w:rPr>
      </w:pPr>
      <w:bookmarkStart w:id="66" w:name="_Toc6585"/>
      <w:bookmarkStart w:id="67" w:name="_Toc129160488"/>
      <w:bookmarkStart w:id="68" w:name="_Toc132380876"/>
      <w:bookmarkStart w:id="69" w:name="_Toc129159559"/>
      <w:bookmarkStart w:id="70" w:name="_Toc128846500"/>
      <w:bookmarkStart w:id="71" w:name="_Toc126702983"/>
      <w:r>
        <w:rPr>
          <w:rFonts w:hint="eastAsia" w:ascii="楷体" w:hAnsi="楷体" w:eastAsia="楷体" w:cs="楷体"/>
          <w:bCs/>
          <w:color w:val="auto"/>
          <w:sz w:val="32"/>
          <w:szCs w:val="32"/>
          <w:u w:val="none"/>
        </w:rPr>
        <w:t>创新能力显著提升。</w:t>
      </w:r>
      <w:r>
        <w:rPr>
          <w:rFonts w:hint="eastAsia" w:ascii="仿宋" w:hAnsi="仿宋" w:eastAsia="仿宋" w:cs="仿宋"/>
          <w:bCs/>
          <w:color w:val="auto"/>
          <w:sz w:val="32"/>
          <w:szCs w:val="32"/>
          <w:u w:val="none"/>
        </w:rPr>
        <w:t>搭建一批在国内具有重要影响力的设计产业创新平台，研发设计投入占企业营收的比重明显提升。到2025年，建成市级以上设计研究院5家，分别培育国家级、省级和市级设计中心10家、100家和300家。</w:t>
      </w:r>
      <w:bookmarkEnd w:id="66"/>
      <w:bookmarkEnd w:id="67"/>
      <w:bookmarkEnd w:id="68"/>
      <w:bookmarkEnd w:id="69"/>
      <w:bookmarkEnd w:id="70"/>
      <w:bookmarkEnd w:id="71"/>
    </w:p>
    <w:p>
      <w:pPr>
        <w:adjustRightInd w:val="0"/>
        <w:snapToGrid w:val="0"/>
        <w:spacing w:line="560" w:lineRule="exact"/>
        <w:ind w:firstLine="640" w:firstLineChars="200"/>
        <w:rPr>
          <w:rFonts w:ascii="仿宋" w:hAnsi="仿宋" w:eastAsia="仿宋" w:cs="仿宋"/>
          <w:bCs/>
          <w:color w:val="auto"/>
          <w:sz w:val="32"/>
          <w:szCs w:val="32"/>
          <w:u w:val="none"/>
        </w:rPr>
      </w:pPr>
      <w:bookmarkStart w:id="72" w:name="_Toc129159560"/>
      <w:bookmarkStart w:id="73" w:name="_Toc126702984"/>
      <w:bookmarkStart w:id="74" w:name="_Toc132380877"/>
      <w:bookmarkStart w:id="75" w:name="_Toc19568"/>
      <w:bookmarkStart w:id="76" w:name="_Toc129160489"/>
      <w:bookmarkStart w:id="77" w:name="_Toc128846501"/>
      <w:r>
        <w:rPr>
          <w:rFonts w:hint="eastAsia" w:ascii="楷体" w:hAnsi="楷体" w:eastAsia="楷体" w:cs="楷体"/>
          <w:bCs/>
          <w:color w:val="auto"/>
          <w:sz w:val="32"/>
          <w:szCs w:val="32"/>
          <w:u w:val="none"/>
        </w:rPr>
        <w:t>集聚水平明显提升。</w:t>
      </w:r>
      <w:r>
        <w:rPr>
          <w:rFonts w:hint="eastAsia" w:ascii="仿宋" w:hAnsi="仿宋" w:eastAsia="仿宋" w:cs="仿宋"/>
          <w:bCs/>
          <w:color w:val="auto"/>
          <w:sz w:val="32"/>
          <w:szCs w:val="32"/>
          <w:u w:val="none"/>
        </w:rPr>
        <w:t>设计产业空间布局不断优化，建成沿黄创意设计走廊核心区，形成西三环、东三环两条创意设计产业带，建设若干设计公园、设计谷、设计楼宇，建成10家以上创意设计产业园，聚集一批优秀设计企业，形成“一廊两带多点”产业发展格局。</w:t>
      </w:r>
      <w:bookmarkEnd w:id="72"/>
      <w:bookmarkEnd w:id="73"/>
      <w:bookmarkEnd w:id="74"/>
      <w:bookmarkEnd w:id="75"/>
      <w:bookmarkEnd w:id="76"/>
      <w:bookmarkEnd w:id="77"/>
    </w:p>
    <w:p>
      <w:pPr>
        <w:adjustRightInd w:val="0"/>
        <w:snapToGrid w:val="0"/>
        <w:spacing w:line="560" w:lineRule="exact"/>
        <w:ind w:firstLine="640" w:firstLineChars="200"/>
        <w:rPr>
          <w:rFonts w:ascii="仿宋" w:hAnsi="仿宋" w:eastAsia="仿宋" w:cs="仿宋"/>
          <w:bCs/>
          <w:color w:val="auto"/>
          <w:sz w:val="32"/>
          <w:szCs w:val="32"/>
          <w:u w:val="none"/>
        </w:rPr>
      </w:pPr>
      <w:bookmarkStart w:id="78" w:name="_Toc128846502"/>
      <w:bookmarkStart w:id="79" w:name="_Toc126702985"/>
      <w:bookmarkStart w:id="80" w:name="_Toc132380878"/>
      <w:bookmarkStart w:id="81" w:name="_Toc129160490"/>
      <w:bookmarkStart w:id="82" w:name="_Toc31700"/>
      <w:bookmarkStart w:id="83" w:name="_Toc129159561"/>
      <w:r>
        <w:rPr>
          <w:rFonts w:hint="eastAsia" w:ascii="楷体" w:hAnsi="楷体" w:eastAsia="楷体" w:cs="楷体"/>
          <w:bCs/>
          <w:color w:val="auto"/>
          <w:sz w:val="32"/>
          <w:szCs w:val="32"/>
          <w:u w:val="none"/>
        </w:rPr>
        <w:t>人才素质全面提升。</w:t>
      </w:r>
      <w:r>
        <w:rPr>
          <w:rFonts w:hint="eastAsia" w:ascii="仿宋" w:hAnsi="仿宋" w:eastAsia="仿宋" w:cs="仿宋"/>
          <w:bCs/>
          <w:color w:val="auto"/>
          <w:sz w:val="32"/>
          <w:szCs w:val="32"/>
          <w:u w:val="none"/>
        </w:rPr>
        <w:t>推动一流设计学院建设，实施“十百千万”设计人才培育计划，引进和培育10名具有国际影响力的设计大师、100名具有国内影响力的高端设计人才，5000名优秀设计师，30000名青年设计人才，培育一批领军型和复合型设计人才，建成梯次设计人才队伍。</w:t>
      </w:r>
      <w:bookmarkEnd w:id="78"/>
      <w:bookmarkEnd w:id="79"/>
      <w:bookmarkEnd w:id="80"/>
      <w:bookmarkEnd w:id="81"/>
      <w:bookmarkEnd w:id="82"/>
      <w:bookmarkEnd w:id="83"/>
    </w:p>
    <w:p>
      <w:pPr>
        <w:adjustRightInd w:val="0"/>
        <w:snapToGrid w:val="0"/>
        <w:spacing w:line="560" w:lineRule="exact"/>
        <w:ind w:firstLine="640" w:firstLineChars="200"/>
        <w:rPr>
          <w:rFonts w:ascii="仿宋" w:hAnsi="仿宋" w:eastAsia="仿宋" w:cs="仿宋"/>
          <w:bCs/>
          <w:color w:val="auto"/>
          <w:sz w:val="32"/>
          <w:szCs w:val="32"/>
          <w:u w:val="none"/>
        </w:rPr>
      </w:pPr>
      <w:bookmarkStart w:id="84" w:name="_Toc126702986"/>
      <w:bookmarkStart w:id="85" w:name="_Toc132380879"/>
      <w:bookmarkStart w:id="86" w:name="_Toc129159562"/>
      <w:bookmarkStart w:id="87" w:name="_Toc1407"/>
      <w:bookmarkStart w:id="88" w:name="_Toc128846503"/>
      <w:bookmarkStart w:id="89" w:name="_Toc129160491"/>
      <w:r>
        <w:rPr>
          <w:rFonts w:hint="eastAsia" w:ascii="楷体" w:hAnsi="楷体" w:eastAsia="楷体" w:cs="楷体"/>
          <w:bCs/>
          <w:color w:val="auto"/>
          <w:sz w:val="32"/>
          <w:szCs w:val="32"/>
          <w:u w:val="none"/>
        </w:rPr>
        <w:t>设计影响力大幅提升。</w:t>
      </w:r>
      <w:r>
        <w:rPr>
          <w:rFonts w:hint="eastAsia" w:ascii="仿宋" w:hAnsi="仿宋" w:eastAsia="仿宋" w:cs="仿宋"/>
          <w:bCs/>
          <w:color w:val="auto"/>
          <w:sz w:val="32"/>
          <w:szCs w:val="32"/>
          <w:u w:val="none"/>
        </w:rPr>
        <w:t>每年举办5场以上设计行业活动，吸引5家以上国内外知名设计机构落户郑州。设计产业国内外交流合作更加深入和广泛，打造一批国际知名的设计品牌，设计企业开拓国际业务“走出去”步伐明显加快，</w:t>
      </w:r>
      <w:bookmarkEnd w:id="84"/>
      <w:bookmarkEnd w:id="85"/>
      <w:bookmarkEnd w:id="86"/>
      <w:bookmarkEnd w:id="87"/>
      <w:bookmarkEnd w:id="88"/>
      <w:bookmarkEnd w:id="89"/>
      <w:r>
        <w:rPr>
          <w:rFonts w:hint="eastAsia" w:ascii="仿宋" w:hAnsi="仿宋" w:eastAsia="仿宋" w:cs="仿宋"/>
          <w:bCs/>
          <w:color w:val="auto"/>
          <w:sz w:val="32"/>
          <w:szCs w:val="32"/>
          <w:u w:val="none"/>
        </w:rPr>
        <w:t>郑州“设计之都”建设取得重大进展，成为全国知名的“设计之城”。</w:t>
      </w:r>
    </w:p>
    <w:p>
      <w:pPr>
        <w:pStyle w:val="7"/>
        <w:keepNext w:val="0"/>
        <w:keepLines w:val="0"/>
        <w:adjustRightInd w:val="0"/>
        <w:snapToGrid w:val="0"/>
        <w:spacing w:before="0" w:after="0" w:line="560" w:lineRule="exact"/>
        <w:ind w:firstLine="640" w:firstLineChars="200"/>
        <w:rPr>
          <w:rFonts w:ascii="楷体" w:hAnsi="楷体" w:eastAsia="楷体" w:cs="楷体"/>
          <w:b w:val="0"/>
          <w:color w:val="auto"/>
          <w:u w:val="none"/>
        </w:rPr>
      </w:pPr>
      <w:bookmarkStart w:id="90" w:name="_Toc132380880"/>
      <w:bookmarkStart w:id="91" w:name="_Toc21066"/>
      <w:bookmarkStart w:id="92" w:name="_Toc129159563"/>
      <w:r>
        <w:rPr>
          <w:rFonts w:hint="eastAsia" w:ascii="楷体" w:hAnsi="楷体" w:eastAsia="楷体" w:cs="楷体"/>
          <w:b w:val="0"/>
          <w:color w:val="auto"/>
          <w:u w:val="none"/>
        </w:rPr>
        <w:t>2.远景目标</w:t>
      </w:r>
      <w:bookmarkEnd w:id="90"/>
      <w:bookmarkEnd w:id="91"/>
      <w:bookmarkEnd w:id="92"/>
    </w:p>
    <w:p>
      <w:pPr>
        <w:adjustRightInd w:val="0"/>
        <w:snapToGrid w:val="0"/>
        <w:spacing w:line="560" w:lineRule="exact"/>
        <w:ind w:firstLine="640" w:firstLineChars="200"/>
        <w:rPr>
          <w:rFonts w:ascii="仿宋" w:hAnsi="仿宋" w:eastAsia="仿宋" w:cs="仿宋"/>
          <w:bCs/>
          <w:color w:val="auto"/>
          <w:sz w:val="32"/>
          <w:szCs w:val="32"/>
          <w:u w:val="none"/>
        </w:rPr>
      </w:pPr>
      <w:bookmarkStart w:id="93" w:name="_Toc132380881"/>
      <w:bookmarkStart w:id="94" w:name="_Toc129160493"/>
      <w:bookmarkStart w:id="95" w:name="_Toc129159564"/>
      <w:bookmarkStart w:id="96" w:name="_Toc128846505"/>
      <w:bookmarkStart w:id="97" w:name="_Toc16263"/>
      <w:r>
        <w:rPr>
          <w:rFonts w:hint="eastAsia" w:ascii="仿宋" w:hAnsi="仿宋" w:eastAsia="仿宋" w:cs="仿宋"/>
          <w:bCs/>
          <w:color w:val="auto"/>
          <w:sz w:val="32"/>
          <w:szCs w:val="32"/>
          <w:u w:val="none"/>
        </w:rPr>
        <w:t>到2035年，全市设计产业规模达到5000亿级，涌现一批全球一流设计大师、头部企业和国际领先设计机构，建成一批国内外有重要影响力的设计产业园，建设国家级创意设计产业基地，设计对各领域赋能作用得到全面融合渗透、充分发挥，全面建成设计产业繁荣、品牌卓越、氛围浓郁、美誉度高的一流国际“设计之都”。</w:t>
      </w:r>
      <w:bookmarkEnd w:id="93"/>
      <w:bookmarkEnd w:id="94"/>
      <w:bookmarkEnd w:id="95"/>
      <w:bookmarkEnd w:id="96"/>
      <w:bookmarkEnd w:id="97"/>
    </w:p>
    <w:p>
      <w:pPr>
        <w:pStyle w:val="5"/>
        <w:keepNext w:val="0"/>
        <w:keepLines w:val="0"/>
        <w:numPr>
          <w:ilvl w:val="0"/>
          <w:numId w:val="2"/>
        </w:numPr>
        <w:adjustRightInd w:val="0"/>
        <w:snapToGrid w:val="0"/>
        <w:spacing w:before="0" w:after="0" w:line="560" w:lineRule="exact"/>
        <w:ind w:firstLine="643"/>
        <w:jc w:val="left"/>
        <w:rPr>
          <w:rFonts w:eastAsia="黑体"/>
          <w:b w:val="0"/>
          <w:color w:val="auto"/>
          <w:sz w:val="32"/>
          <w:szCs w:val="24"/>
          <w:u w:val="none"/>
        </w:rPr>
      </w:pPr>
      <w:bookmarkStart w:id="98" w:name="_Toc129159565"/>
      <w:bookmarkStart w:id="99" w:name="_Toc20517"/>
      <w:bookmarkStart w:id="100" w:name="_Toc132380882"/>
      <w:r>
        <w:rPr>
          <w:rFonts w:hint="eastAsia" w:eastAsia="黑体"/>
          <w:b w:val="0"/>
          <w:color w:val="auto"/>
          <w:sz w:val="32"/>
          <w:szCs w:val="24"/>
          <w:u w:val="none"/>
        </w:rPr>
        <w:t>发展方向</w:t>
      </w:r>
      <w:bookmarkEnd w:id="98"/>
      <w:bookmarkEnd w:id="99"/>
      <w:bookmarkEnd w:id="100"/>
    </w:p>
    <w:p>
      <w:pPr>
        <w:pStyle w:val="6"/>
        <w:keepNext w:val="0"/>
        <w:keepLines w:val="0"/>
        <w:spacing w:line="560" w:lineRule="exact"/>
        <w:ind w:firstLine="640" w:firstLineChars="200"/>
        <w:rPr>
          <w:rFonts w:ascii="华文楷体" w:hAnsi="华文楷体" w:eastAsia="华文楷体" w:cs="华文楷体"/>
          <w:color w:val="auto"/>
          <w:u w:val="none"/>
        </w:rPr>
      </w:pPr>
      <w:bookmarkStart w:id="101" w:name="_Toc16220"/>
      <w:bookmarkStart w:id="102" w:name="_Toc129159566"/>
      <w:bookmarkStart w:id="103" w:name="_Toc132380883"/>
      <w:r>
        <w:rPr>
          <w:rFonts w:hint="eastAsia" w:ascii="华文楷体" w:hAnsi="华文楷体" w:eastAsia="华文楷体" w:cs="华文楷体"/>
          <w:color w:val="auto"/>
          <w:u w:val="none"/>
        </w:rPr>
        <w:t>（一）做强工业设计</w:t>
      </w:r>
      <w:bookmarkEnd w:id="101"/>
      <w:bookmarkEnd w:id="102"/>
      <w:bookmarkEnd w:id="103"/>
    </w:p>
    <w:p>
      <w:pPr>
        <w:adjustRightInd w:val="0"/>
        <w:snapToGrid w:val="0"/>
        <w:spacing w:line="560" w:lineRule="exact"/>
        <w:ind w:firstLine="640" w:firstLineChars="200"/>
        <w:rPr>
          <w:rFonts w:ascii="仿宋" w:hAnsi="仿宋" w:eastAsia="仿宋" w:cs="仿宋"/>
          <w:bCs/>
          <w:color w:val="auto"/>
          <w:sz w:val="32"/>
          <w:szCs w:val="32"/>
          <w:u w:val="none"/>
        </w:rPr>
      </w:pPr>
      <w:bookmarkStart w:id="104" w:name="_Toc132380884"/>
      <w:bookmarkStart w:id="105" w:name="_Toc30783"/>
      <w:bookmarkStart w:id="106" w:name="_Toc129159567"/>
      <w:bookmarkStart w:id="107" w:name="_Toc129160496"/>
      <w:bookmarkStart w:id="108" w:name="_Toc126702990"/>
      <w:bookmarkStart w:id="109" w:name="_Toc126703004"/>
      <w:bookmarkStart w:id="110" w:name="_Toc129159586"/>
      <w:bookmarkStart w:id="111" w:name="_Toc126702998"/>
      <w:r>
        <w:rPr>
          <w:rFonts w:hint="eastAsia" w:ascii="仿宋" w:hAnsi="仿宋" w:eastAsia="仿宋" w:cs="仿宋"/>
          <w:bCs/>
          <w:color w:val="auto"/>
          <w:sz w:val="32"/>
          <w:szCs w:val="32"/>
          <w:u w:val="none"/>
        </w:rPr>
        <w:t>坚持把工业设计作为建设“设计之都”的重中之重，以建设全省先进制造产业核心区和国家先进制造业高地为目标，加快产业链条关键环节的设计创新植入，提升工业设计在重点产业链、供应链、创新链、价值链耦合中的渗透率，着力形成高能级工业设计体系，以工业设计拓展郑州产业新赛道，赋能产业转型升级和制造业高质量发展。</w:t>
      </w:r>
      <w:bookmarkEnd w:id="104"/>
      <w:bookmarkEnd w:id="105"/>
      <w:bookmarkEnd w:id="106"/>
      <w:bookmarkEnd w:id="107"/>
      <w:bookmarkEnd w:id="108"/>
    </w:p>
    <w:p>
      <w:pPr>
        <w:widowControl/>
        <w:spacing w:line="560" w:lineRule="exact"/>
        <w:ind w:firstLine="640" w:firstLineChars="200"/>
        <w:jc w:val="left"/>
        <w:rPr>
          <w:rFonts w:ascii="仿宋" w:hAnsi="仿宋" w:eastAsia="仿宋" w:cs="仿宋"/>
          <w:bCs/>
          <w:color w:val="auto"/>
          <w:sz w:val="32"/>
          <w:szCs w:val="32"/>
          <w:u w:val="none"/>
        </w:rPr>
      </w:pPr>
      <w:bookmarkStart w:id="112" w:name="_Toc129159568"/>
      <w:bookmarkStart w:id="113" w:name="_Toc126702991"/>
      <w:bookmarkStart w:id="114" w:name="_Toc19025"/>
      <w:bookmarkStart w:id="115" w:name="_Toc132380885"/>
      <w:r>
        <w:rPr>
          <w:rFonts w:hint="eastAsia" w:ascii="楷体" w:hAnsi="楷体" w:eastAsia="楷体" w:cs="楷体"/>
          <w:color w:val="auto"/>
          <w:sz w:val="32"/>
          <w:szCs w:val="32"/>
          <w:u w:val="none"/>
        </w:rPr>
        <w:t>1.电子信息设计。</w:t>
      </w:r>
      <w:r>
        <w:rPr>
          <w:rFonts w:hint="eastAsia" w:ascii="仿宋" w:hAnsi="仿宋" w:eastAsia="仿宋" w:cs="仿宋"/>
          <w:bCs/>
          <w:color w:val="auto"/>
          <w:sz w:val="32"/>
          <w:szCs w:val="32"/>
          <w:u w:val="none"/>
        </w:rPr>
        <w:t>聚焦“补芯、引屏、固网、强端”，构建新一代信息技术产业生态圈，</w:t>
      </w:r>
      <w:bookmarkEnd w:id="112"/>
      <w:bookmarkEnd w:id="113"/>
      <w:r>
        <w:rPr>
          <w:rFonts w:hint="eastAsia" w:ascii="仿宋" w:hAnsi="仿宋" w:eastAsia="仿宋" w:cs="仿宋"/>
          <w:bCs/>
          <w:color w:val="auto"/>
          <w:sz w:val="32"/>
          <w:szCs w:val="32"/>
          <w:u w:val="none"/>
        </w:rPr>
        <w:t>加快发展集成电路设计，提高专用芯片封装测试及材料设计水平。推动OLED(有机发光二极管）、Micro OLED(有机发光二极管微显示技术）等项目与研发设计环节同步引进。发挥智能终端（手机）生产优势，配套提升研发设计能力，提高国产手机研发设计水平，促进国产手机加快向中高端转型。提高5G及先进计算、计算机终端研发设计水平，推进计算终端规模化国产替代。巩固交通、教育、税务、金融等优势领域软件研发设计优势，加快培育发展高端工业软件，推动三维几何建模引擎等研发设计软件核心技术攻关，促进特殊行业和领域的专用设计及仿真软件应用，加快软件产品相互兼容、嵌入调用，构建协同创新的产业生态。积极创建中国软件特色名城（园）。</w:t>
      </w:r>
      <w:bookmarkEnd w:id="114"/>
    </w:p>
    <w:bookmarkEnd w:id="115"/>
    <w:p>
      <w:pPr>
        <w:pStyle w:val="7"/>
        <w:keepNext w:val="0"/>
        <w:keepLines w:val="0"/>
        <w:adjustRightInd w:val="0"/>
        <w:snapToGrid w:val="0"/>
        <w:spacing w:before="0" w:after="0" w:line="560" w:lineRule="exact"/>
        <w:ind w:firstLine="640" w:firstLineChars="200"/>
        <w:rPr>
          <w:rFonts w:ascii="仿宋" w:hAnsi="仿宋" w:eastAsia="仿宋" w:cs="仿宋"/>
          <w:b w:val="0"/>
          <w:color w:val="auto"/>
          <w:u w:val="none"/>
        </w:rPr>
      </w:pPr>
      <w:bookmarkStart w:id="116" w:name="_Toc126702992"/>
      <w:bookmarkStart w:id="117" w:name="_Toc9945"/>
      <w:bookmarkStart w:id="118" w:name="_Toc132380886"/>
      <w:bookmarkStart w:id="119" w:name="_Toc129159569"/>
      <w:r>
        <w:rPr>
          <w:rFonts w:hint="eastAsia" w:ascii="楷体" w:hAnsi="楷体" w:eastAsia="楷体" w:cs="楷体"/>
          <w:b w:val="0"/>
          <w:bCs w:val="0"/>
          <w:color w:val="auto"/>
          <w:u w:val="none"/>
        </w:rPr>
        <w:t>2.汽车工业设计</w:t>
      </w:r>
      <w:bookmarkEnd w:id="116"/>
      <w:r>
        <w:rPr>
          <w:rFonts w:hint="eastAsia" w:ascii="楷体" w:hAnsi="楷体" w:eastAsia="楷体" w:cs="楷体"/>
          <w:b w:val="0"/>
          <w:bCs w:val="0"/>
          <w:color w:val="auto"/>
          <w:u w:val="none"/>
        </w:rPr>
        <w:t>。</w:t>
      </w:r>
      <w:r>
        <w:rPr>
          <w:rFonts w:hint="eastAsia" w:ascii="仿宋" w:hAnsi="仿宋" w:eastAsia="仿宋" w:cs="仿宋"/>
          <w:b w:val="0"/>
          <w:color w:val="auto"/>
          <w:u w:val="none"/>
        </w:rPr>
        <w:t>顺应汽车产业电动化、网联化、智能化发展趋势，巩固大中型客车全球研发设计领先优势，依托郑州国家燃料电池汽车示范应用城市群建设，着力突破氢燃料电池关键核心技术，加快提高氢燃料电池系统、电堆、膜电极等设计水平，降低氢燃料电池推广应用成本。大力发展智能网联与无人驾驶客车，拓展智能网联氢能客车试点示范应用场景。依托整车乘用车企业和重大项目，着力提升新能源乘用车、专用车和零部件研发设计水平。鼓励传统汽车企业按照安全性、舒适性和轻量化发展方向，加快新车型研发与投放，重塑产品市场竞争力。</w:t>
      </w:r>
      <w:bookmarkEnd w:id="117"/>
    </w:p>
    <w:bookmarkEnd w:id="118"/>
    <w:bookmarkEnd w:id="119"/>
    <w:p>
      <w:pPr>
        <w:widowControl/>
        <w:spacing w:line="560" w:lineRule="exact"/>
        <w:ind w:firstLine="640" w:firstLineChars="200"/>
        <w:jc w:val="left"/>
        <w:rPr>
          <w:rFonts w:ascii="仿宋" w:hAnsi="仿宋" w:eastAsia="仿宋" w:cs="仿宋"/>
          <w:bCs/>
          <w:color w:val="auto"/>
          <w:sz w:val="32"/>
          <w:szCs w:val="32"/>
          <w:u w:val="none"/>
        </w:rPr>
      </w:pPr>
      <w:bookmarkStart w:id="120" w:name="_Toc17272"/>
      <w:bookmarkStart w:id="121" w:name="_Toc126702993"/>
      <w:bookmarkStart w:id="122" w:name="_Toc132380887"/>
      <w:bookmarkStart w:id="123" w:name="_Toc129159572"/>
      <w:r>
        <w:rPr>
          <w:rFonts w:hint="eastAsia" w:ascii="楷体" w:hAnsi="楷体" w:eastAsia="楷体" w:cs="楷体"/>
          <w:color w:val="auto"/>
          <w:sz w:val="32"/>
          <w:szCs w:val="32"/>
          <w:u w:val="none"/>
        </w:rPr>
        <w:t>3.装备制造设计。</w:t>
      </w:r>
      <w:bookmarkStart w:id="124" w:name="_Toc17178"/>
      <w:bookmarkStart w:id="125" w:name="_Toc129160502"/>
      <w:bookmarkStart w:id="126" w:name="_Toc129159573"/>
      <w:r>
        <w:rPr>
          <w:rFonts w:hint="eastAsia" w:ascii="仿宋" w:hAnsi="仿宋" w:eastAsia="仿宋" w:cs="仿宋"/>
          <w:bCs/>
          <w:color w:val="auto"/>
          <w:sz w:val="32"/>
          <w:szCs w:val="32"/>
          <w:u w:val="none"/>
        </w:rPr>
        <w:t>坚持“新”“老”并举，提升高端装备与传统装备研发设计能力。巩固提升大型盾构、煤矿综采设备等领域核心配套系统及设备研发设计优势，加快提高轨道交通装备、高端桥梁装备、智能纺织装备、智能机器人及关键基础零部件研发设计水平，持续提升高端装备在制造业中的比重，着力打造更多“大国重器”。提高建筑机械、电力设备、金属制品、农业和食品机械、阀门、齿轮等传统装备智能化、成套化、绿色化研发设计水平，着力攻坚一批制约产业转型升级的技术短板和弱项，再造传统装备发展新优势，推动传统装备转型“新装备”、迈向中高端。</w:t>
      </w:r>
      <w:bookmarkEnd w:id="120"/>
    </w:p>
    <w:bookmarkEnd w:id="121"/>
    <w:bookmarkEnd w:id="122"/>
    <w:bookmarkEnd w:id="123"/>
    <w:bookmarkEnd w:id="124"/>
    <w:bookmarkEnd w:id="125"/>
    <w:bookmarkEnd w:id="126"/>
    <w:p>
      <w:pPr>
        <w:pStyle w:val="7"/>
        <w:keepNext w:val="0"/>
        <w:keepLines w:val="0"/>
        <w:adjustRightInd w:val="0"/>
        <w:snapToGrid w:val="0"/>
        <w:spacing w:before="0" w:after="0" w:line="560" w:lineRule="exact"/>
        <w:ind w:firstLine="640" w:firstLineChars="200"/>
        <w:rPr>
          <w:rFonts w:ascii="仿宋" w:hAnsi="仿宋" w:eastAsia="仿宋" w:cs="仿宋"/>
          <w:b w:val="0"/>
          <w:color w:val="auto"/>
          <w:u w:val="none"/>
        </w:rPr>
      </w:pPr>
      <w:bookmarkStart w:id="127" w:name="_Toc126702994"/>
      <w:bookmarkStart w:id="128" w:name="_Toc129159574"/>
      <w:bookmarkStart w:id="129" w:name="_Toc6050"/>
      <w:bookmarkStart w:id="130" w:name="_Toc132380888"/>
      <w:r>
        <w:rPr>
          <w:rFonts w:hint="eastAsia" w:ascii="楷体" w:hAnsi="楷体" w:eastAsia="楷体" w:cs="楷体"/>
          <w:b w:val="0"/>
          <w:bCs w:val="0"/>
          <w:color w:val="auto"/>
          <w:u w:val="none"/>
        </w:rPr>
        <w:t>4.新型材料设计</w:t>
      </w:r>
      <w:bookmarkEnd w:id="127"/>
      <w:r>
        <w:rPr>
          <w:rFonts w:hint="eastAsia" w:ascii="楷体" w:hAnsi="楷体" w:eastAsia="楷体" w:cs="楷体"/>
          <w:b w:val="0"/>
          <w:bCs w:val="0"/>
          <w:color w:val="auto"/>
          <w:u w:val="none"/>
        </w:rPr>
        <w:t>。</w:t>
      </w:r>
      <w:bookmarkEnd w:id="128"/>
      <w:bookmarkStart w:id="131" w:name="_Toc29187"/>
      <w:bookmarkStart w:id="132" w:name="_Toc129160504"/>
      <w:bookmarkStart w:id="133" w:name="_Toc129159575"/>
      <w:r>
        <w:rPr>
          <w:rFonts w:hint="eastAsia" w:ascii="仿宋" w:hAnsi="仿宋" w:eastAsia="仿宋" w:cs="仿宋"/>
          <w:b w:val="0"/>
          <w:color w:val="auto"/>
          <w:u w:val="none"/>
        </w:rPr>
        <w:t>聚焦高端超硬材料、铝基新材料、新型高温材料、绿色建材与装配式建筑，加快产业“研发设计</w:t>
      </w:r>
      <w:r>
        <w:rPr>
          <w:rFonts w:ascii="仿宋" w:hAnsi="仿宋" w:eastAsia="仿宋" w:cs="仿宋"/>
          <w:b w:val="0"/>
          <w:color w:val="auto"/>
          <w:u w:val="none"/>
        </w:rPr>
        <w:t>+</w:t>
      </w:r>
      <w:r>
        <w:rPr>
          <w:rFonts w:hint="eastAsia" w:ascii="仿宋" w:hAnsi="仿宋" w:eastAsia="仿宋" w:cs="仿宋"/>
          <w:b w:val="0"/>
          <w:color w:val="auto"/>
          <w:u w:val="none"/>
        </w:rPr>
        <w:t>绿色生产</w:t>
      </w:r>
      <w:r>
        <w:rPr>
          <w:rFonts w:ascii="仿宋" w:hAnsi="仿宋" w:eastAsia="仿宋" w:cs="仿宋"/>
          <w:b w:val="0"/>
          <w:color w:val="auto"/>
          <w:u w:val="none"/>
        </w:rPr>
        <w:t>+</w:t>
      </w:r>
      <w:r>
        <w:rPr>
          <w:rFonts w:hint="eastAsia" w:ascii="仿宋" w:hAnsi="仿宋" w:eastAsia="仿宋" w:cs="仿宋"/>
          <w:b w:val="0"/>
          <w:color w:val="auto"/>
          <w:u w:val="none"/>
        </w:rPr>
        <w:t>集成服务”全价值链提升。强化第三代半导体、高精密刀磨具等超硬材料研发设计迭代更新。加快航空航天、轻量化车体及军工用等铝基新材料产品研发与产业化进程，提高节能型、绿色型耐材研发设计水平，带动行业下游实现绿色低碳发展。提升新型墙材、隔热保温材料、装修装饰等绿色建材生产工艺与功能研发设计水平，推进装配式建筑“标准化设计、工厂化生产、装配式施工”，赋能传统建材转型升级与建筑方式现代化变革。</w:t>
      </w:r>
      <w:bookmarkEnd w:id="129"/>
    </w:p>
    <w:bookmarkEnd w:id="130"/>
    <w:bookmarkEnd w:id="131"/>
    <w:bookmarkEnd w:id="132"/>
    <w:bookmarkEnd w:id="133"/>
    <w:p>
      <w:pPr>
        <w:pStyle w:val="7"/>
        <w:keepNext w:val="0"/>
        <w:keepLines w:val="0"/>
        <w:adjustRightInd w:val="0"/>
        <w:snapToGrid w:val="0"/>
        <w:spacing w:before="0" w:after="0" w:line="560" w:lineRule="exact"/>
        <w:ind w:firstLine="640" w:firstLineChars="200"/>
        <w:rPr>
          <w:rFonts w:ascii="仿宋" w:hAnsi="仿宋" w:eastAsia="仿宋" w:cs="仿宋"/>
          <w:b w:val="0"/>
          <w:color w:val="auto"/>
          <w:u w:val="none"/>
        </w:rPr>
      </w:pPr>
      <w:bookmarkStart w:id="134" w:name="_Toc6912"/>
      <w:bookmarkStart w:id="135" w:name="_Toc126702995"/>
      <w:bookmarkStart w:id="136" w:name="_Toc132380889"/>
      <w:bookmarkStart w:id="137" w:name="_Toc129159576"/>
      <w:r>
        <w:rPr>
          <w:rFonts w:hint="eastAsia" w:ascii="楷体" w:hAnsi="楷体" w:eastAsia="楷体" w:cs="楷体"/>
          <w:b w:val="0"/>
          <w:bCs w:val="0"/>
          <w:color w:val="auto"/>
          <w:u w:val="none"/>
        </w:rPr>
        <w:t>5.食品工业设计</w:t>
      </w:r>
      <w:r>
        <w:rPr>
          <w:rFonts w:hint="eastAsia" w:ascii="楷体" w:hAnsi="楷体" w:eastAsia="楷体" w:cs="楷体"/>
          <w:b w:val="0"/>
          <w:bCs w:val="0"/>
          <w:color w:val="auto"/>
          <w:u w:val="none"/>
        </w:rPr>
        <w:tab/>
      </w:r>
      <w:r>
        <w:rPr>
          <w:rFonts w:hint="eastAsia" w:ascii="楷体" w:hAnsi="楷体" w:eastAsia="楷体" w:cs="楷体"/>
          <w:b w:val="0"/>
          <w:bCs w:val="0"/>
          <w:color w:val="auto"/>
          <w:u w:val="none"/>
        </w:rPr>
        <w:t>。</w:t>
      </w:r>
      <w:r>
        <w:rPr>
          <w:rFonts w:hint="eastAsia" w:ascii="仿宋" w:hAnsi="仿宋" w:eastAsia="仿宋" w:cs="仿宋"/>
          <w:b w:val="0"/>
          <w:color w:val="auto"/>
          <w:u w:val="none"/>
        </w:rPr>
        <w:t>发挥郑州作为食品工业大市和消费品“三品”战略示范城市的优势，推进米、面、肉、油、烟、酒饮料及乳制品等传统领域的品牌设计创新，深度挖掘传统食品文化传承基因，赋予传统食品现代、时尚、健康、营养、安全新内涵。持续推进高端精品类、时尚小众类、都市轻饮类、药食同源类等新型健康休闲食品研发创新，培育轻食、新茶饮等新品牌，强化产品包装、功能宣传、品牌策划，打造一批引领时尚新消费、新国潮的畅品与新品。推动预制菜新品研发设计与产业化，形成郑州食品工业新的快速增长点。</w:t>
      </w:r>
      <w:bookmarkEnd w:id="134"/>
    </w:p>
    <w:bookmarkEnd w:id="135"/>
    <w:bookmarkEnd w:id="136"/>
    <w:bookmarkEnd w:id="137"/>
    <w:p>
      <w:pPr>
        <w:pStyle w:val="7"/>
        <w:keepNext w:val="0"/>
        <w:keepLines w:val="0"/>
        <w:adjustRightInd w:val="0"/>
        <w:snapToGrid w:val="0"/>
        <w:spacing w:before="0" w:after="0" w:line="560" w:lineRule="exact"/>
        <w:ind w:firstLine="640" w:firstLineChars="200"/>
        <w:rPr>
          <w:rFonts w:ascii="仿宋" w:hAnsi="仿宋" w:eastAsia="仿宋" w:cs="仿宋"/>
          <w:b w:val="0"/>
          <w:color w:val="auto"/>
          <w:u w:val="none"/>
        </w:rPr>
      </w:pPr>
      <w:bookmarkStart w:id="138" w:name="_Toc22402"/>
      <w:bookmarkStart w:id="139" w:name="_Toc129159577"/>
      <w:bookmarkStart w:id="140" w:name="_Toc132380890"/>
      <w:bookmarkStart w:id="141" w:name="_Toc126702996"/>
      <w:r>
        <w:rPr>
          <w:rFonts w:hint="eastAsia" w:ascii="楷体" w:hAnsi="楷体" w:eastAsia="楷体" w:cs="楷体"/>
          <w:b w:val="0"/>
          <w:bCs w:val="0"/>
          <w:color w:val="auto"/>
          <w:u w:val="none"/>
        </w:rPr>
        <w:t>6.服装家居设计</w:t>
      </w:r>
      <w:r>
        <w:rPr>
          <w:rFonts w:hint="eastAsia" w:ascii="楷体" w:hAnsi="楷体" w:eastAsia="楷体" w:cs="楷体"/>
          <w:b w:val="0"/>
          <w:bCs w:val="0"/>
          <w:color w:val="auto"/>
          <w:u w:val="none"/>
        </w:rPr>
        <w:tab/>
      </w:r>
      <w:r>
        <w:rPr>
          <w:rFonts w:hint="eastAsia" w:ascii="楷体" w:hAnsi="楷体" w:eastAsia="楷体" w:cs="楷体"/>
          <w:b w:val="0"/>
          <w:bCs w:val="0"/>
          <w:color w:val="auto"/>
          <w:u w:val="none"/>
        </w:rPr>
        <w:t>。</w:t>
      </w:r>
      <w:r>
        <w:rPr>
          <w:rFonts w:hint="eastAsia" w:ascii="仿宋" w:hAnsi="仿宋" w:eastAsia="仿宋" w:cs="仿宋"/>
          <w:b w:val="0"/>
          <w:color w:val="auto"/>
          <w:u w:val="none"/>
        </w:rPr>
        <w:t>实施郑州服装品牌价值回归工程，大力发展服装创意设计，加大服装品牌包装策划、整合提升力度，强化新型面料与辅料创新应用，打造一批具有全国影响力的服装时尚新品，培育一批专注女装、童装、演出服装、职业装等细分领域，拓展直播、新零售等新型销售模式，举办高水平的服装设计大赛，持续扩大郑州服装影响力，打造全国服装创意之城、时尚之都。强化智能家具、家电新品研发，提高全屋定制、全屋智能家居设计水平，加速线上线下融合发展，努力建成全国重要的智能家居研发设计与制造基地。</w:t>
      </w:r>
      <w:bookmarkEnd w:id="138"/>
    </w:p>
    <w:bookmarkEnd w:id="139"/>
    <w:bookmarkEnd w:id="140"/>
    <w:bookmarkEnd w:id="141"/>
    <w:p>
      <w:pPr>
        <w:pStyle w:val="7"/>
        <w:keepNext w:val="0"/>
        <w:keepLines w:val="0"/>
        <w:spacing w:before="0" w:after="0" w:line="560" w:lineRule="exact"/>
        <w:ind w:firstLine="640" w:firstLineChars="200"/>
        <w:rPr>
          <w:rFonts w:ascii="仿宋" w:hAnsi="仿宋" w:eastAsia="仿宋" w:cs="仿宋"/>
          <w:b w:val="0"/>
          <w:color w:val="auto"/>
          <w:u w:val="none"/>
        </w:rPr>
      </w:pPr>
      <w:bookmarkStart w:id="142" w:name="_Toc129159579"/>
      <w:bookmarkStart w:id="143" w:name="_Toc126702997"/>
      <w:bookmarkStart w:id="144" w:name="_Toc132380891"/>
      <w:bookmarkStart w:id="145" w:name="_Toc15256"/>
      <w:r>
        <w:rPr>
          <w:rFonts w:hint="eastAsia" w:ascii="楷体" w:hAnsi="楷体" w:eastAsia="楷体" w:cs="楷体"/>
          <w:b w:val="0"/>
          <w:bCs w:val="0"/>
          <w:color w:val="auto"/>
          <w:u w:val="none"/>
        </w:rPr>
        <w:t>7.未来产业设计。</w:t>
      </w:r>
      <w:r>
        <w:rPr>
          <w:rFonts w:hint="eastAsia" w:ascii="仿宋" w:hAnsi="仿宋" w:eastAsia="仿宋" w:cs="仿宋"/>
          <w:b w:val="0"/>
          <w:color w:val="auto"/>
          <w:u w:val="none"/>
        </w:rPr>
        <w:t>以研发设计为引领，加快布局氢能与储能、类脑智能等未来产业新赛道。</w:t>
      </w:r>
      <w:bookmarkEnd w:id="142"/>
      <w:bookmarkStart w:id="146" w:name="_Toc129159580"/>
      <w:bookmarkStart w:id="147" w:name="_Toc15485"/>
      <w:bookmarkStart w:id="148" w:name="_Toc129160509"/>
      <w:r>
        <w:rPr>
          <w:rFonts w:hint="eastAsia" w:ascii="仿宋" w:hAnsi="仿宋" w:eastAsia="仿宋" w:cs="仿宋"/>
          <w:b w:val="0"/>
          <w:color w:val="auto"/>
          <w:u w:val="none"/>
        </w:rPr>
        <w:t>依托河南省氢能与燃料电池汽车产业研究院，着力提高氢能储能装备等产品设计能力。强化量子通信应用产品以及核心装备的研发设计储备，加快量子信息相关的技术创新、产品创新、设计创新。依托建设新一代人工智能创新应用试验区，加快类脑智能机器人、智能假体等类脑智能领域研发设计与产业化</w:t>
      </w:r>
      <w:bookmarkEnd w:id="146"/>
      <w:bookmarkEnd w:id="147"/>
      <w:bookmarkEnd w:id="148"/>
      <w:bookmarkStart w:id="149" w:name="_Toc30841"/>
      <w:bookmarkStart w:id="150" w:name="_Toc129160512"/>
      <w:bookmarkStart w:id="151" w:name="_Toc129159583"/>
      <w:r>
        <w:rPr>
          <w:rFonts w:hint="eastAsia" w:ascii="仿宋" w:hAnsi="仿宋" w:eastAsia="仿宋" w:cs="仿宋"/>
          <w:b w:val="0"/>
          <w:color w:val="auto"/>
          <w:u w:val="none"/>
        </w:rPr>
        <w:t>。引导基础电信运营、信息服务、制造等企业加强研发设计合作，前瞻性开展基于6G网络的智能终端、电子元器件等未来网络产品研发设计</w:t>
      </w:r>
      <w:bookmarkEnd w:id="149"/>
      <w:bookmarkEnd w:id="150"/>
      <w:bookmarkEnd w:id="151"/>
      <w:bookmarkStart w:id="152" w:name="_Toc32120"/>
      <w:bookmarkStart w:id="153" w:name="_Toc129160513"/>
      <w:bookmarkStart w:id="154" w:name="_Toc129159584"/>
      <w:r>
        <w:rPr>
          <w:rFonts w:hint="eastAsia" w:ascii="仿宋" w:hAnsi="仿宋" w:eastAsia="仿宋" w:cs="仿宋"/>
          <w:b w:val="0"/>
          <w:color w:val="auto"/>
          <w:u w:val="none"/>
        </w:rPr>
        <w:t>，储备一批基于6G的虚拟现实产品设计</w:t>
      </w:r>
      <w:bookmarkEnd w:id="152"/>
      <w:bookmarkEnd w:id="153"/>
      <w:bookmarkEnd w:id="154"/>
      <w:bookmarkStart w:id="155" w:name="_Toc129160514"/>
      <w:bookmarkStart w:id="156" w:name="_Toc14436"/>
      <w:bookmarkStart w:id="157" w:name="_Toc129159585"/>
      <w:r>
        <w:rPr>
          <w:rFonts w:hint="eastAsia" w:ascii="仿宋" w:hAnsi="仿宋" w:eastAsia="仿宋" w:cs="仿宋"/>
          <w:b w:val="0"/>
          <w:color w:val="auto"/>
          <w:u w:val="none"/>
        </w:rPr>
        <w:t>方案。优化提升区块链创新应用平台设计，丰富应用场景，积极建设国家区块链发展先导区。</w:t>
      </w:r>
      <w:bookmarkEnd w:id="143"/>
      <w:bookmarkEnd w:id="144"/>
      <w:bookmarkEnd w:id="145"/>
      <w:bookmarkEnd w:id="155"/>
      <w:bookmarkEnd w:id="156"/>
      <w:bookmarkEnd w:id="157"/>
      <w:bookmarkStart w:id="158" w:name="_Toc14903"/>
    </w:p>
    <w:p>
      <w:pPr>
        <w:pStyle w:val="7"/>
        <w:keepNext w:val="0"/>
        <w:keepLines w:val="0"/>
        <w:spacing w:before="0" w:after="0" w:line="560" w:lineRule="exact"/>
        <w:ind w:firstLine="640" w:firstLineChars="200"/>
        <w:rPr>
          <w:rFonts w:ascii="华文楷体" w:hAnsi="华文楷体" w:eastAsia="华文楷体" w:cs="华文楷体"/>
          <w:bCs w:val="0"/>
          <w:color w:val="auto"/>
          <w:u w:val="none"/>
        </w:rPr>
      </w:pPr>
      <w:r>
        <w:rPr>
          <w:rFonts w:hint="eastAsia" w:ascii="华文楷体" w:hAnsi="华文楷体" w:eastAsia="华文楷体" w:cs="华文楷体"/>
          <w:bCs w:val="0"/>
          <w:color w:val="auto"/>
          <w:u w:val="none"/>
        </w:rPr>
        <w:t>（二）做精文旅设计</w:t>
      </w:r>
      <w:bookmarkEnd w:id="158"/>
      <w:bookmarkStart w:id="159" w:name="_Toc126702999"/>
      <w:bookmarkStart w:id="160" w:name="_Toc129159595"/>
      <w:bookmarkStart w:id="161" w:name="_Toc132380901"/>
      <w:bookmarkStart w:id="162" w:name="_Toc19026"/>
      <w:bookmarkStart w:id="163" w:name="_Toc129160524"/>
    </w:p>
    <w:p>
      <w:pPr>
        <w:pStyle w:val="7"/>
        <w:keepNext w:val="0"/>
        <w:keepLines w:val="0"/>
        <w:spacing w:before="0" w:after="0" w:line="560" w:lineRule="exact"/>
        <w:ind w:firstLine="640" w:firstLineChars="200"/>
        <w:rPr>
          <w:rFonts w:ascii="仿宋" w:hAnsi="仿宋" w:eastAsia="仿宋" w:cs="仿宋"/>
          <w:b w:val="0"/>
          <w:color w:val="auto"/>
          <w:u w:val="none"/>
        </w:rPr>
      </w:pPr>
      <w:r>
        <w:rPr>
          <w:rFonts w:hint="eastAsia" w:ascii="仿宋" w:hAnsi="仿宋" w:eastAsia="仿宋" w:cs="仿宋"/>
          <w:b w:val="0"/>
          <w:color w:val="auto"/>
          <w:u w:val="none"/>
        </w:rPr>
        <w:t>坚持创新创意理念赋能文化旅游产业融合发展，探索文旅设计供给侧结构性改革路径，大力发展文化创意设计、旅游景区设计、数字文旅设计和动漫数媒设计，努力把文旅文创培育成战略支柱型产业，将郑州建成中国历史文化全景式集中展示地、世界知名文化旅游目的地和黄河历史文化主地标城市。</w:t>
      </w:r>
    </w:p>
    <w:bookmarkEnd w:id="159"/>
    <w:bookmarkEnd w:id="160"/>
    <w:bookmarkEnd w:id="161"/>
    <w:bookmarkEnd w:id="162"/>
    <w:bookmarkEnd w:id="163"/>
    <w:p>
      <w:pPr>
        <w:pStyle w:val="7"/>
        <w:keepNext w:val="0"/>
        <w:keepLines w:val="0"/>
        <w:adjustRightInd w:val="0"/>
        <w:snapToGrid w:val="0"/>
        <w:spacing w:before="0" w:after="0" w:line="560" w:lineRule="exact"/>
        <w:ind w:firstLine="640" w:firstLineChars="200"/>
        <w:rPr>
          <w:rFonts w:ascii="仿宋" w:hAnsi="仿宋" w:eastAsia="仿宋" w:cs="仿宋"/>
          <w:b w:val="0"/>
          <w:color w:val="auto"/>
          <w:u w:val="none"/>
        </w:rPr>
      </w:pPr>
      <w:bookmarkStart w:id="164" w:name="_Toc5796"/>
      <w:bookmarkStart w:id="165" w:name="_Toc126703000"/>
      <w:bookmarkStart w:id="166" w:name="_Toc132380902"/>
      <w:bookmarkStart w:id="167" w:name="_Toc129159596"/>
      <w:r>
        <w:rPr>
          <w:rFonts w:hint="eastAsia" w:ascii="楷体" w:hAnsi="楷体" w:eastAsia="楷体" w:cs="楷体"/>
          <w:b w:val="0"/>
          <w:bCs w:val="0"/>
          <w:color w:val="auto"/>
          <w:u w:val="none"/>
        </w:rPr>
        <w:t>1.文化创意设计。</w:t>
      </w:r>
      <w:r>
        <w:rPr>
          <w:rFonts w:hint="eastAsia" w:ascii="仿宋" w:hAnsi="仿宋" w:eastAsia="仿宋" w:cs="仿宋"/>
          <w:b w:val="0"/>
          <w:color w:val="auto"/>
          <w:u w:val="none"/>
        </w:rPr>
        <w:t>实施郑州文化基因解码工程，挖掘、研究、阐释优质文化基因，构建全市文化基因库，形成可持续推动产业发展的文化内容矩阵。围绕“山</w:t>
      </w:r>
      <w:r>
        <w:rPr>
          <w:rFonts w:ascii="仿宋" w:hAnsi="仿宋" w:eastAsia="仿宋" w:cs="仿宋"/>
          <w:b w:val="0"/>
          <w:color w:val="auto"/>
          <w:u w:val="none"/>
        </w:rPr>
        <w:t>•</w:t>
      </w:r>
      <w:r>
        <w:rPr>
          <w:rFonts w:hint="eastAsia" w:ascii="仿宋" w:hAnsi="仿宋" w:eastAsia="仿宋" w:cs="仿宋"/>
          <w:b w:val="0"/>
          <w:color w:val="auto"/>
          <w:u w:val="none"/>
        </w:rPr>
        <w:t>河</w:t>
      </w:r>
      <w:r>
        <w:rPr>
          <w:rFonts w:ascii="仿宋" w:hAnsi="仿宋" w:eastAsia="仿宋" w:cs="仿宋"/>
          <w:b w:val="0"/>
          <w:color w:val="auto"/>
          <w:u w:val="none"/>
        </w:rPr>
        <w:t>•</w:t>
      </w:r>
      <w:r>
        <w:rPr>
          <w:rFonts w:hint="eastAsia" w:ascii="仿宋" w:hAnsi="仿宋" w:eastAsia="仿宋" w:cs="仿宋"/>
          <w:b w:val="0"/>
          <w:color w:val="auto"/>
          <w:u w:val="none"/>
        </w:rPr>
        <w:t>祖</w:t>
      </w:r>
      <w:r>
        <w:rPr>
          <w:rFonts w:ascii="仿宋" w:hAnsi="仿宋" w:eastAsia="仿宋" w:cs="仿宋"/>
          <w:b w:val="0"/>
          <w:color w:val="auto"/>
          <w:u w:val="none"/>
        </w:rPr>
        <w:t>•</w:t>
      </w:r>
      <w:r>
        <w:rPr>
          <w:rFonts w:hint="eastAsia" w:ascii="仿宋" w:hAnsi="仿宋" w:eastAsia="仿宋" w:cs="仿宋"/>
          <w:b w:val="0"/>
          <w:color w:val="auto"/>
          <w:u w:val="none"/>
        </w:rPr>
        <w:t>国”文化</w:t>
      </w:r>
      <w:r>
        <w:rPr>
          <w:rFonts w:ascii="仿宋" w:hAnsi="仿宋" w:eastAsia="仿宋" w:cs="仿宋"/>
          <w:b w:val="0"/>
          <w:color w:val="auto"/>
          <w:u w:val="none"/>
        </w:rPr>
        <w:t>IP</w:t>
      </w:r>
      <w:r>
        <w:rPr>
          <w:rFonts w:hint="eastAsia" w:ascii="仿宋" w:hAnsi="仿宋" w:eastAsia="仿宋" w:cs="仿宋"/>
          <w:b w:val="0"/>
          <w:color w:val="auto"/>
          <w:u w:val="none"/>
        </w:rPr>
        <w:t>，持续扩大《只有河南·戏剧幻城》《禅宗少林·音乐大典》《黄帝千古情》等大型艺术原创精品影响力，力争再编排制作和实景演绎《河洛传奇》《楚河汉界》《黄河魂·华夏根》等一批彰显郑州文化国际影响力的“大作、大戏、大剧、大片”。深度挖掘城市文化资源，围绕河南博物院、郑州博物馆、“天地之中”、黄帝故里、商代王城遗址公园等城市文化核心展示区，创造演绎一批文艺精品，打通城市历史文脉，打造全国重要的华夏历史文明传承创新基地，高水平规划设计中华文明主题乐园，构建“博物馆群+大遗址公园”全景式中华文明集中展示体系，塑造“行走郑州·读懂最早中国”文化品牌，擦亮郑州国家历史文化名城“金名片”。创办“郑州国际文化创意产业博览会”，搭建文化创意产业的交流合作平台，全面展示郑州文化创意产业重大成果。</w:t>
      </w:r>
      <w:bookmarkEnd w:id="164"/>
    </w:p>
    <w:bookmarkEnd w:id="165"/>
    <w:bookmarkEnd w:id="166"/>
    <w:bookmarkEnd w:id="167"/>
    <w:p>
      <w:pPr>
        <w:pStyle w:val="7"/>
        <w:keepNext w:val="0"/>
        <w:keepLines w:val="0"/>
        <w:adjustRightInd w:val="0"/>
        <w:snapToGrid w:val="0"/>
        <w:spacing w:before="0" w:after="0" w:line="560" w:lineRule="exact"/>
        <w:ind w:firstLine="640" w:firstLineChars="200"/>
        <w:rPr>
          <w:rFonts w:ascii="仿宋" w:hAnsi="仿宋" w:eastAsia="仿宋" w:cs="仿宋"/>
          <w:b w:val="0"/>
          <w:color w:val="auto"/>
          <w:u w:val="none"/>
        </w:rPr>
      </w:pPr>
      <w:bookmarkStart w:id="168" w:name="_Toc11692"/>
      <w:bookmarkStart w:id="169" w:name="_Toc132380903"/>
      <w:bookmarkStart w:id="170" w:name="_Toc129159597"/>
      <w:bookmarkStart w:id="171" w:name="_Toc126703001"/>
      <w:r>
        <w:rPr>
          <w:rFonts w:hint="eastAsia" w:ascii="楷体" w:hAnsi="楷体" w:eastAsia="楷体" w:cs="楷体"/>
          <w:b w:val="0"/>
          <w:bCs w:val="0"/>
          <w:color w:val="auto"/>
          <w:u w:val="none"/>
        </w:rPr>
        <w:t>2.旅游景区设计。</w:t>
      </w:r>
      <w:bookmarkEnd w:id="168"/>
      <w:r>
        <w:rPr>
          <w:rFonts w:hint="eastAsia" w:ascii="仿宋" w:hAnsi="仿宋" w:eastAsia="仿宋" w:cs="仿宋"/>
          <w:b w:val="0"/>
          <w:color w:val="auto"/>
          <w:u w:val="none"/>
        </w:rPr>
        <w:t>坚持文化、美学、安全的设计思想赋能景区能级提升，充分利用自然原生态元素和文化设计符号，加快实现文旅产业品牌化、特色化、融合化发展。依托“精品景区打造工程”，强化景区品牌设计，推动嵩山少林景区、黄帝故里景区、大伏羲山旅游区、黄河（郑州段）国家文化公园、银基国际旅游度假区等提档升级，创建为富有民族文化底蕴和国际化服务能力的世界级旅游景区和度假区。提高文旅小镇、主题公园特色化设计水平，推动中牟箜篌城音乐小镇、新郑红枣文化小镇、巩义慈云小镇、登封天文小镇等成为特色精品旅游小镇、名镇。积极发展工业旅游设计，推动特色小镇文旅与产业融合发展，推动巩义竹林镇、回郭镇、中牟汽车产业园等建成特色产业名镇、名园；利用白鸽、郑煤机、郑州油化厂等工业历史遗迹，宇通客车、大信家居等企业的工业园区（厂区），设计开发工业旅游线路，创建国家级工业旅游示范基地。优化郑州与洛阳、开封旅游线路与人文景观设计，共同打造“三座城、三百里、三千年”河南文旅新IP。</w:t>
      </w:r>
    </w:p>
    <w:p>
      <w:pPr>
        <w:pStyle w:val="7"/>
        <w:keepNext w:val="0"/>
        <w:keepLines w:val="0"/>
        <w:adjustRightInd w:val="0"/>
        <w:snapToGrid w:val="0"/>
        <w:spacing w:before="0" w:after="0" w:line="560" w:lineRule="exact"/>
        <w:ind w:firstLine="640" w:firstLineChars="200"/>
        <w:rPr>
          <w:rFonts w:ascii="仿宋" w:hAnsi="仿宋" w:eastAsia="仿宋" w:cs="仿宋"/>
          <w:color w:val="auto"/>
          <w:u w:val="none"/>
        </w:rPr>
      </w:pPr>
      <w:bookmarkStart w:id="172" w:name="_Toc1053"/>
      <w:r>
        <w:rPr>
          <w:rFonts w:hint="eastAsia" w:ascii="楷体" w:hAnsi="楷体" w:eastAsia="楷体" w:cs="楷体"/>
          <w:b w:val="0"/>
          <w:bCs w:val="0"/>
          <w:color w:val="auto"/>
          <w:u w:val="none"/>
        </w:rPr>
        <w:t>3.数字文旅设计。</w:t>
      </w:r>
      <w:bookmarkEnd w:id="172"/>
      <w:r>
        <w:rPr>
          <w:rFonts w:hint="eastAsia" w:ascii="仿宋" w:hAnsi="仿宋" w:eastAsia="仿宋" w:cs="仿宋"/>
          <w:b w:val="0"/>
          <w:color w:val="auto"/>
          <w:u w:val="none"/>
        </w:rPr>
        <w:t>深化大数据、云计算、区块链、人工智能等新一代信息技术在文旅设计中的创新应用，大力发展数字文旅设计。探索发展文旅“元宇宙”，利用全息互动投影、环（球）幕、</w:t>
      </w:r>
      <w:r>
        <w:rPr>
          <w:rFonts w:ascii="仿宋" w:hAnsi="仿宋" w:eastAsia="仿宋" w:cs="仿宋"/>
          <w:b w:val="0"/>
          <w:color w:val="auto"/>
          <w:u w:val="none"/>
        </w:rPr>
        <w:t>VR/AR/MR</w:t>
      </w:r>
      <w:r>
        <w:rPr>
          <w:rFonts w:hint="eastAsia" w:ascii="仿宋" w:hAnsi="仿宋" w:eastAsia="仿宋" w:cs="仿宋"/>
          <w:b w:val="0"/>
          <w:color w:val="auto"/>
          <w:u w:val="none"/>
        </w:rPr>
        <w:t>（虚拟现实、增强现实、扩展现实）、人机交互等技术，加快培育数字化文旅体验新场景，发展“元宇宙”概念下的数字文创产品。提高云展演设计制作能力，培育一批符合互联网规律特点，适合线上观演、传播、消费的原生云产品，培育发展云展览、云旅游、云演艺、云娱乐等新业态。鼓励文艺院团、文艺工作者、非物质文化遗产传承人丰富创意理念和表现手法，开展网络展演，促进戏曲、曲艺、民乐等传统艺术线上发展。引导文化文物单位、景区景点、主题公园、园区街区等开发沉浸式体验项目，开展数字展馆、虚拟景区等线上旅游服务。</w:t>
      </w:r>
    </w:p>
    <w:p>
      <w:pPr>
        <w:pStyle w:val="7"/>
        <w:keepNext w:val="0"/>
        <w:keepLines w:val="0"/>
        <w:adjustRightInd w:val="0"/>
        <w:snapToGrid w:val="0"/>
        <w:spacing w:before="0" w:after="0" w:line="560" w:lineRule="exact"/>
        <w:ind w:firstLine="640" w:firstLineChars="200"/>
        <w:rPr>
          <w:rFonts w:ascii="仿宋" w:hAnsi="仿宋" w:eastAsia="仿宋" w:cs="仿宋"/>
          <w:b w:val="0"/>
          <w:color w:val="auto"/>
          <w:u w:val="none"/>
        </w:rPr>
      </w:pPr>
      <w:bookmarkStart w:id="173" w:name="_Toc3297"/>
      <w:bookmarkStart w:id="174" w:name="_Toc126703003"/>
      <w:bookmarkStart w:id="175" w:name="_Toc132380905"/>
      <w:bookmarkStart w:id="176" w:name="_Toc129159599"/>
      <w:r>
        <w:rPr>
          <w:rFonts w:hint="eastAsia" w:ascii="楷体" w:hAnsi="楷体" w:eastAsia="楷体" w:cs="楷体"/>
          <w:b w:val="0"/>
          <w:bCs w:val="0"/>
          <w:color w:val="auto"/>
          <w:u w:val="none"/>
        </w:rPr>
        <w:t>4.动漫数媒设计。</w:t>
      </w:r>
      <w:bookmarkEnd w:id="169"/>
      <w:bookmarkEnd w:id="170"/>
      <w:bookmarkEnd w:id="171"/>
      <w:bookmarkEnd w:id="173"/>
      <w:bookmarkEnd w:id="174"/>
      <w:bookmarkEnd w:id="175"/>
      <w:bookmarkEnd w:id="176"/>
      <w:bookmarkStart w:id="177" w:name="_Toc132380904"/>
      <w:bookmarkStart w:id="178" w:name="_Toc126703002"/>
      <w:bookmarkStart w:id="179" w:name="_Toc129159598"/>
      <w:r>
        <w:rPr>
          <w:rFonts w:hint="eastAsia" w:ascii="仿宋" w:hAnsi="仿宋" w:eastAsia="仿宋" w:cs="仿宋"/>
          <w:b w:val="0"/>
          <w:color w:val="auto"/>
          <w:u w:val="none"/>
        </w:rPr>
        <w:t>推动数字媒体艺术设计在动漫和短视频中的应用，催生新产品、新业态，拓展设计赋能产业发展新空间。引导文旅景区与约克动漫、小樱桃动漫、华视动漫等企业加强合作，结合景区文化和体验场景，开发创意新颖的动漫卡通产品、短视频、网络剧、直播、电子竞技、网络音乐等，提高景区体验度，扩大景区影响力。提高商业模式设计水平，促进动漫与文学、影视等内容形式交叉融合，扩大在教育、科普、广告等领域中的集成应用，衍生新的增长点。积极筹办中国（郑州）动漫文创大会暨创意设计大赛，用原创动漫增强中华文明传播力影响力,讲好中国故事、传播好中国声音,展现可信、可爱、可敬的中国形象。</w:t>
      </w:r>
    </w:p>
    <w:bookmarkEnd w:id="177"/>
    <w:bookmarkEnd w:id="178"/>
    <w:bookmarkEnd w:id="179"/>
    <w:p>
      <w:pPr>
        <w:pStyle w:val="6"/>
        <w:keepNext w:val="0"/>
        <w:keepLines w:val="0"/>
        <w:spacing w:line="560" w:lineRule="exact"/>
        <w:ind w:firstLine="640" w:firstLineChars="200"/>
        <w:rPr>
          <w:rFonts w:ascii="华文楷体" w:hAnsi="华文楷体" w:eastAsia="华文楷体" w:cs="华文楷体"/>
          <w:color w:val="auto"/>
          <w:u w:val="none"/>
        </w:rPr>
      </w:pPr>
      <w:bookmarkStart w:id="180" w:name="_Toc132380892"/>
      <w:bookmarkStart w:id="181" w:name="_Toc29244"/>
      <w:r>
        <w:rPr>
          <w:rFonts w:hint="eastAsia" w:ascii="华文楷体" w:hAnsi="华文楷体" w:eastAsia="华文楷体" w:cs="华文楷体"/>
          <w:color w:val="auto"/>
          <w:u w:val="none"/>
        </w:rPr>
        <w:t>（三）做优建筑设计</w:t>
      </w:r>
      <w:bookmarkEnd w:id="109"/>
      <w:bookmarkEnd w:id="110"/>
      <w:bookmarkEnd w:id="180"/>
      <w:bookmarkEnd w:id="181"/>
    </w:p>
    <w:p>
      <w:pPr>
        <w:adjustRightInd w:val="0"/>
        <w:snapToGrid w:val="0"/>
        <w:spacing w:line="560" w:lineRule="exact"/>
        <w:ind w:firstLine="640" w:firstLineChars="200"/>
        <w:rPr>
          <w:rFonts w:ascii="仿宋" w:hAnsi="仿宋" w:eastAsia="仿宋" w:cs="仿宋"/>
          <w:bCs/>
          <w:color w:val="auto"/>
          <w:sz w:val="32"/>
          <w:szCs w:val="32"/>
          <w:u w:val="none"/>
        </w:rPr>
      </w:pPr>
      <w:bookmarkStart w:id="182" w:name="_Toc129160516"/>
      <w:bookmarkStart w:id="183" w:name="_Toc126703005"/>
      <w:bookmarkStart w:id="184" w:name="_Toc129159587"/>
      <w:bookmarkStart w:id="185" w:name="_Toc11028"/>
      <w:bookmarkStart w:id="186" w:name="_Toc132380893"/>
      <w:bookmarkStart w:id="187" w:name="_Toc5990"/>
      <w:bookmarkStart w:id="188" w:name="_Toc129159588"/>
      <w:bookmarkStart w:id="189" w:name="_Toc126703006"/>
      <w:bookmarkStart w:id="190" w:name="_Toc132380894"/>
      <w:bookmarkStart w:id="191" w:name="_Toc129159593"/>
      <w:bookmarkStart w:id="192" w:name="_Toc126703012"/>
      <w:r>
        <w:rPr>
          <w:rFonts w:hint="eastAsia" w:ascii="仿宋" w:hAnsi="仿宋" w:eastAsia="仿宋" w:cs="仿宋"/>
          <w:bCs/>
          <w:color w:val="auto"/>
          <w:sz w:val="32"/>
          <w:szCs w:val="32"/>
          <w:u w:val="none"/>
        </w:rPr>
        <w:t>坚持以建筑设计重塑城市空间文明新形态，大力发展地标建筑、绿色建筑、智慧建筑、景观建筑和城市更新等设计，以凝固的建筑艺术彰显现代化设计之都建设新风貌。</w:t>
      </w:r>
      <w:bookmarkEnd w:id="182"/>
      <w:bookmarkEnd w:id="183"/>
      <w:bookmarkEnd w:id="184"/>
      <w:bookmarkEnd w:id="185"/>
      <w:bookmarkEnd w:id="186"/>
    </w:p>
    <w:p>
      <w:pPr>
        <w:pStyle w:val="7"/>
        <w:keepNext w:val="0"/>
        <w:keepLines w:val="0"/>
        <w:adjustRightInd w:val="0"/>
        <w:snapToGrid w:val="0"/>
        <w:spacing w:before="0" w:after="0" w:line="560" w:lineRule="exact"/>
        <w:ind w:firstLine="640" w:firstLineChars="200"/>
        <w:rPr>
          <w:rFonts w:ascii="仿宋" w:hAnsi="仿宋" w:eastAsia="仿宋" w:cs="仿宋"/>
          <w:b w:val="0"/>
          <w:color w:val="auto"/>
          <w:u w:val="none"/>
        </w:rPr>
      </w:pPr>
      <w:bookmarkStart w:id="193" w:name="_Toc7959"/>
      <w:r>
        <w:rPr>
          <w:rFonts w:hint="eastAsia" w:ascii="楷体" w:hAnsi="楷体" w:eastAsia="楷体" w:cs="楷体"/>
          <w:b w:val="0"/>
          <w:bCs w:val="0"/>
          <w:color w:val="auto"/>
          <w:u w:val="none"/>
        </w:rPr>
        <w:t>1.地标建筑设计</w:t>
      </w:r>
      <w:bookmarkEnd w:id="193"/>
      <w:r>
        <w:rPr>
          <w:rFonts w:hint="eastAsia" w:ascii="楷体" w:hAnsi="楷体" w:eastAsia="楷体" w:cs="楷体"/>
          <w:b w:val="0"/>
          <w:bCs w:val="0"/>
          <w:color w:val="auto"/>
          <w:u w:val="none"/>
        </w:rPr>
        <w:t>。</w:t>
      </w:r>
      <w:r>
        <w:rPr>
          <w:rFonts w:hint="eastAsia" w:ascii="仿宋" w:hAnsi="仿宋" w:eastAsia="仿宋" w:cs="仿宋"/>
          <w:b w:val="0"/>
          <w:color w:val="auto"/>
          <w:u w:val="none"/>
        </w:rPr>
        <w:t>把地标建筑设计作为建筑设计的核心与灵魂，结合新型城镇化推进，围绕新城、新区和城市功能组团建设，汇聚顶级建筑设计资源，培育一流建筑设计大师，提高地标建筑设计能力，在郑东新区、航空港区等的主要街道、重要广场、滨水空间等重要区域，逐步设计建造一批具有国际范、中原韵的现代化“地标性”建筑群，赋能城市建筑价值创造与提升，打造具有郑州设计之都新形象。鼓励郑州建筑设计企业积极竞标国内外地标建筑设计，支持河南高校参加具有国际影响力的建筑设计大赛，打造“城市地标建筑、郑州设计创造”新品牌。</w:t>
      </w:r>
      <w:bookmarkEnd w:id="187"/>
    </w:p>
    <w:bookmarkEnd w:id="188"/>
    <w:bookmarkEnd w:id="189"/>
    <w:bookmarkEnd w:id="190"/>
    <w:p>
      <w:pPr>
        <w:pStyle w:val="7"/>
        <w:keepNext w:val="0"/>
        <w:keepLines w:val="0"/>
        <w:adjustRightInd w:val="0"/>
        <w:snapToGrid w:val="0"/>
        <w:spacing w:before="0" w:after="0" w:line="560" w:lineRule="exact"/>
        <w:ind w:firstLine="640" w:firstLineChars="200"/>
        <w:rPr>
          <w:rFonts w:ascii="仿宋" w:hAnsi="仿宋" w:eastAsia="仿宋" w:cs="仿宋"/>
          <w:b w:val="0"/>
          <w:color w:val="auto"/>
          <w:u w:val="none"/>
        </w:rPr>
      </w:pPr>
      <w:bookmarkStart w:id="194" w:name="_Toc27560"/>
      <w:bookmarkStart w:id="195" w:name="_Toc126703007"/>
      <w:bookmarkStart w:id="196" w:name="_Toc129159589"/>
      <w:bookmarkStart w:id="197" w:name="_Toc132380895"/>
      <w:r>
        <w:rPr>
          <w:rFonts w:hint="eastAsia" w:ascii="楷体" w:hAnsi="楷体" w:eastAsia="楷体" w:cs="楷体"/>
          <w:b w:val="0"/>
          <w:bCs w:val="0"/>
          <w:color w:val="auto"/>
          <w:u w:val="none"/>
        </w:rPr>
        <w:t>2.绿色建筑设计。</w:t>
      </w:r>
      <w:r>
        <w:rPr>
          <w:rFonts w:hint="eastAsia" w:ascii="仿宋" w:hAnsi="仿宋" w:eastAsia="仿宋" w:cs="仿宋"/>
          <w:b w:val="0"/>
          <w:color w:val="auto"/>
          <w:u w:val="none"/>
        </w:rPr>
        <w:t>坚持节约能源、节约资源、回归自然的设计理念，加强绿色低碳技术在建筑设计领域的推广与应用，打造城市建筑“绿肺”。结合郑州本地自然条件、城市肌理、产业特征和地域风貌，提高住宅、商业、商务等建筑节能、节水、节地设计水平，优化城市管廊与基础设施设计，推进资源综合利用材料、新型节能与绿色墙材、装配式建筑在建筑设计中的应用。提高建筑对自然通风、自然采光、空间增绿的设计水平，开展零碳建筑设计试点示范，建设一批高效利用浅层地能、太阳能、风能等可再生能源以及余热资源的超低能耗建筑示范群，努力把郑州打造成为绿色生态建筑之城。</w:t>
      </w:r>
      <w:bookmarkEnd w:id="194"/>
    </w:p>
    <w:bookmarkEnd w:id="195"/>
    <w:bookmarkEnd w:id="196"/>
    <w:bookmarkEnd w:id="197"/>
    <w:p>
      <w:pPr>
        <w:pStyle w:val="7"/>
        <w:keepNext w:val="0"/>
        <w:keepLines w:val="0"/>
        <w:adjustRightInd w:val="0"/>
        <w:snapToGrid w:val="0"/>
        <w:spacing w:before="0" w:after="0" w:line="560" w:lineRule="exact"/>
        <w:ind w:firstLine="640" w:firstLineChars="200"/>
        <w:rPr>
          <w:rFonts w:ascii="仿宋" w:hAnsi="仿宋" w:eastAsia="仿宋" w:cs="仿宋"/>
          <w:b w:val="0"/>
          <w:color w:val="auto"/>
          <w:u w:val="none"/>
        </w:rPr>
      </w:pPr>
      <w:bookmarkStart w:id="198" w:name="_Toc6479"/>
      <w:bookmarkStart w:id="199" w:name="_Toc129159590"/>
      <w:bookmarkStart w:id="200" w:name="_Toc126703008"/>
      <w:bookmarkStart w:id="201" w:name="_Toc132380896"/>
      <w:r>
        <w:rPr>
          <w:rFonts w:hint="eastAsia" w:ascii="楷体" w:hAnsi="楷体" w:eastAsia="楷体" w:cs="楷体"/>
          <w:b w:val="0"/>
          <w:color w:val="auto"/>
          <w:u w:val="none"/>
        </w:rPr>
        <w:t>3.智慧建筑设计。</w:t>
      </w:r>
      <w:r>
        <w:rPr>
          <w:rFonts w:hint="eastAsia" w:ascii="仿宋" w:hAnsi="仿宋" w:eastAsia="仿宋" w:cs="仿宋"/>
          <w:b w:val="0"/>
          <w:color w:val="auto"/>
          <w:u w:val="none"/>
        </w:rPr>
        <w:t>以智慧建筑设计赋能郑州全国数字民生服务高地、数字治理高地、数字产业发展高地建设。提高建筑“5A”，即通讯自动化（CA），楼宇自动化（BA），办公自动化（OA），消防自动化（FA）和保安自动化（SA）设计水平，深化数字孪生、人工智能、物联网等技术在建筑设计中的应用。依托郑州“城市大脑”中枢平台和基础平台，加快5G等新型数字基础设施建设与部署，提高城市楼宇、公共空间、地下管网等“一张图”数字化管理水平，带动城市体检、城市安全、智慧市政、智慧消防、智慧工地、智慧社区以及城市综合管理等设计产业规模化发展。强化智能家具、智能家电、智能传感器、智能终端等数字产品在智慧建筑设计中的推广与应用，形成“智慧建筑设计—智慧产品应用—数字产品制造”的产业良性互动发展生态。</w:t>
      </w:r>
      <w:bookmarkEnd w:id="198"/>
    </w:p>
    <w:bookmarkEnd w:id="199"/>
    <w:bookmarkEnd w:id="200"/>
    <w:bookmarkEnd w:id="201"/>
    <w:p>
      <w:pPr>
        <w:pStyle w:val="7"/>
        <w:keepNext w:val="0"/>
        <w:keepLines w:val="0"/>
        <w:adjustRightInd w:val="0"/>
        <w:snapToGrid w:val="0"/>
        <w:spacing w:before="0" w:after="0" w:line="560" w:lineRule="exact"/>
        <w:ind w:firstLine="640" w:firstLineChars="200"/>
        <w:rPr>
          <w:rFonts w:ascii="仿宋" w:hAnsi="仿宋" w:eastAsia="仿宋" w:cs="仿宋"/>
          <w:b w:val="0"/>
          <w:color w:val="auto"/>
          <w:u w:val="none"/>
        </w:rPr>
      </w:pPr>
      <w:bookmarkStart w:id="202" w:name="_Toc132380899"/>
      <w:bookmarkStart w:id="203" w:name="_Toc28680"/>
      <w:bookmarkStart w:id="204" w:name="_Toc126703011"/>
      <w:bookmarkStart w:id="205" w:name="_Toc132380898"/>
      <w:bookmarkStart w:id="206" w:name="_Toc129159592"/>
      <w:r>
        <w:rPr>
          <w:rFonts w:hint="eastAsia" w:ascii="楷体" w:hAnsi="楷体" w:eastAsia="楷体" w:cs="楷体"/>
          <w:b w:val="0"/>
          <w:color w:val="auto"/>
          <w:u w:val="none"/>
        </w:rPr>
        <w:t>4.景观建筑设计。</w:t>
      </w:r>
      <w:r>
        <w:rPr>
          <w:rFonts w:hint="eastAsia" w:ascii="仿宋" w:hAnsi="仿宋" w:eastAsia="仿宋" w:cs="仿宋"/>
          <w:b w:val="0"/>
          <w:color w:val="auto"/>
          <w:u w:val="none"/>
        </w:rPr>
        <w:t>以景观建筑设计赋能城市商业、文化和生态价值的提升，创造现代化都市新的诗意栖居地。巩固和扩大国家生态园林城市创建成果，优化与提高城市生态廊道、主要道路沿线环境综合整治和公园绿地设计水平，加快发展城市广场、居住社区、城市公园等景观建筑设计，打造一批特色鲜明、符合当地文化气质的园林景观建筑。以商业街区、旧城改造为重点，结合现代建筑时尚潮流，充分运用传统造园手法、中原地域色彩、商都文化符号等，大力发展“新中式”建筑景观设计，进一步优化城市景观布局。以深入落实黄河流域生态保护和高质量发展战略为突破，优化提升沿黄滩地、湿地公园、滨水绿地、旅游风景区等景观建筑设计，</w:t>
      </w:r>
      <w:bookmarkEnd w:id="202"/>
      <w:r>
        <w:rPr>
          <w:rFonts w:hint="eastAsia" w:ascii="仿宋" w:hAnsi="仿宋" w:eastAsia="仿宋" w:cs="仿宋"/>
          <w:b w:val="0"/>
          <w:color w:val="auto"/>
          <w:u w:val="none"/>
        </w:rPr>
        <w:t>提高郑州景观建筑生态价值创造力。</w:t>
      </w:r>
      <w:bookmarkEnd w:id="203"/>
    </w:p>
    <w:p>
      <w:pPr>
        <w:spacing w:line="560" w:lineRule="exact"/>
        <w:ind w:firstLine="640" w:firstLineChars="200"/>
        <w:outlineLvl w:val="2"/>
        <w:rPr>
          <w:rFonts w:ascii="仿宋" w:hAnsi="仿宋" w:eastAsia="仿宋" w:cs="仿宋"/>
          <w:bCs/>
          <w:color w:val="auto"/>
          <w:sz w:val="32"/>
          <w:szCs w:val="32"/>
          <w:u w:val="none"/>
        </w:rPr>
      </w:pPr>
      <w:bookmarkStart w:id="207" w:name="_Toc28671"/>
      <w:r>
        <w:rPr>
          <w:rFonts w:hint="eastAsia" w:ascii="楷体" w:hAnsi="楷体" w:eastAsia="楷体" w:cs="楷体"/>
          <w:bCs/>
          <w:color w:val="auto"/>
          <w:sz w:val="32"/>
          <w:szCs w:val="32"/>
          <w:u w:val="none"/>
        </w:rPr>
        <w:t>5.旧城更新设计。</w:t>
      </w:r>
      <w:r>
        <w:rPr>
          <w:rFonts w:hint="eastAsia" w:ascii="仿宋" w:hAnsi="仿宋" w:eastAsia="仿宋" w:cs="仿宋"/>
          <w:bCs/>
          <w:color w:val="auto"/>
          <w:sz w:val="32"/>
          <w:szCs w:val="32"/>
          <w:u w:val="none"/>
        </w:rPr>
        <w:t>以旧城更新设计赋能城市传统精神价值回归与现代新城、新区的和谐共生，打造高品质城市舒适生活新空间。以中原区、二七区、金水区等旧城区改造更新为带动，加快培育发展旧城更新设计产业，提高老城区园林绿化、城市公共艺术和公共设施设计质量，完善供水、供电、污水处理、城市地下管廊等城市基础设施设计，在根植老旧城区历史文化基因中，融入现代化时尚元素，增加社区公园、游园（口袋公园），提高建筑与街区颜值，设计一批网红“打卡地”、赏心悦目“微景观”，让老建筑、旧街区“活起来”“靓起来”，演变成为既有文化韵味而又功能实用、环境美观、安全韧性、绿色智慧的“新建筑”“新街区”。</w:t>
      </w:r>
      <w:bookmarkEnd w:id="111"/>
      <w:bookmarkEnd w:id="191"/>
      <w:bookmarkEnd w:id="192"/>
      <w:bookmarkEnd w:id="204"/>
      <w:bookmarkEnd w:id="205"/>
      <w:bookmarkEnd w:id="206"/>
      <w:bookmarkEnd w:id="207"/>
      <w:bookmarkStart w:id="208" w:name="_Toc129159600"/>
      <w:bookmarkStart w:id="209" w:name="_Toc14884"/>
      <w:bookmarkStart w:id="210" w:name="_Toc132380906"/>
      <w:bookmarkStart w:id="211" w:name="_Toc126703013"/>
      <w:bookmarkStart w:id="212" w:name="_Toc15217"/>
    </w:p>
    <w:p>
      <w:pPr>
        <w:spacing w:line="560" w:lineRule="exact"/>
        <w:ind w:firstLine="640" w:firstLineChars="200"/>
        <w:outlineLvl w:val="2"/>
        <w:rPr>
          <w:rFonts w:ascii="华文楷体" w:hAnsi="华文楷体" w:eastAsia="华文楷体" w:cs="华文楷体"/>
          <w:b/>
          <w:color w:val="auto"/>
          <w:sz w:val="32"/>
          <w:szCs w:val="32"/>
          <w:u w:val="none"/>
        </w:rPr>
      </w:pPr>
      <w:r>
        <w:rPr>
          <w:rFonts w:hint="eastAsia" w:ascii="华文楷体" w:hAnsi="华文楷体" w:eastAsia="华文楷体" w:cs="华文楷体"/>
          <w:b/>
          <w:color w:val="auto"/>
          <w:sz w:val="32"/>
          <w:szCs w:val="32"/>
          <w:u w:val="none"/>
        </w:rPr>
        <w:t>（四）做美乡村设计</w:t>
      </w:r>
      <w:bookmarkEnd w:id="208"/>
      <w:bookmarkEnd w:id="209"/>
      <w:bookmarkEnd w:id="210"/>
      <w:bookmarkEnd w:id="211"/>
      <w:bookmarkStart w:id="213" w:name="_Toc126703014"/>
      <w:bookmarkStart w:id="214" w:name="_Toc132380907"/>
      <w:bookmarkStart w:id="215" w:name="_Toc129160534"/>
      <w:bookmarkStart w:id="216" w:name="_Toc129159605"/>
      <w:bookmarkStart w:id="217" w:name="_Toc2336"/>
    </w:p>
    <w:p>
      <w:pPr>
        <w:spacing w:line="560" w:lineRule="exact"/>
        <w:ind w:firstLine="640" w:firstLineChars="200"/>
        <w:outlineLvl w:val="2"/>
        <w:rPr>
          <w:rFonts w:ascii="仿宋" w:hAnsi="仿宋" w:eastAsia="仿宋" w:cs="仿宋"/>
          <w:bCs/>
          <w:color w:val="auto"/>
          <w:sz w:val="32"/>
          <w:szCs w:val="32"/>
          <w:u w:val="none"/>
        </w:rPr>
      </w:pPr>
      <w:r>
        <w:rPr>
          <w:rFonts w:hint="eastAsia" w:ascii="仿宋" w:hAnsi="仿宋" w:eastAsia="仿宋" w:cs="仿宋"/>
          <w:color w:val="auto"/>
          <w:kern w:val="0"/>
          <w:sz w:val="32"/>
          <w:szCs w:val="32"/>
          <w:u w:val="none"/>
        </w:rPr>
        <w:t>引导和激励设计资源</w:t>
      </w:r>
      <w:r>
        <w:rPr>
          <w:rFonts w:hint="eastAsia" w:ascii="仿宋" w:hAnsi="仿宋" w:eastAsia="仿宋" w:cs="仿宋"/>
          <w:bCs/>
          <w:color w:val="auto"/>
          <w:sz w:val="32"/>
          <w:szCs w:val="32"/>
          <w:u w:val="none"/>
        </w:rPr>
        <w:t>下基层、</w:t>
      </w:r>
      <w:r>
        <w:rPr>
          <w:rFonts w:hint="eastAsia" w:ascii="仿宋" w:hAnsi="仿宋" w:eastAsia="仿宋" w:cs="仿宋"/>
          <w:color w:val="auto"/>
          <w:kern w:val="0"/>
          <w:sz w:val="32"/>
          <w:szCs w:val="32"/>
          <w:u w:val="none"/>
        </w:rPr>
        <w:t>进乡村，通过设计赋能和美乡村建设，</w:t>
      </w:r>
      <w:r>
        <w:rPr>
          <w:rFonts w:hint="eastAsia" w:ascii="仿宋" w:hAnsi="仿宋" w:eastAsia="仿宋" w:cs="仿宋"/>
          <w:bCs/>
          <w:color w:val="auto"/>
          <w:sz w:val="32"/>
          <w:szCs w:val="32"/>
          <w:u w:val="none"/>
        </w:rPr>
        <w:t>促进一二三产业融合发展</w:t>
      </w:r>
      <w:r>
        <w:rPr>
          <w:rFonts w:hint="eastAsia" w:ascii="仿宋" w:hAnsi="仿宋" w:eastAsia="仿宋" w:cs="仿宋"/>
          <w:color w:val="auto"/>
          <w:kern w:val="0"/>
          <w:sz w:val="32"/>
          <w:szCs w:val="32"/>
          <w:u w:val="none"/>
        </w:rPr>
        <w:t>，</w:t>
      </w:r>
      <w:r>
        <w:rPr>
          <w:rFonts w:hint="eastAsia" w:ascii="仿宋" w:hAnsi="仿宋" w:eastAsia="仿宋" w:cs="仿宋"/>
          <w:bCs/>
          <w:color w:val="auto"/>
          <w:sz w:val="32"/>
          <w:szCs w:val="32"/>
          <w:u w:val="none"/>
        </w:rPr>
        <w:t>实现农业高质高效、乡村宜居宜业、农民富裕富足。</w:t>
      </w:r>
      <w:bookmarkEnd w:id="213"/>
      <w:bookmarkEnd w:id="214"/>
      <w:bookmarkStart w:id="218" w:name="_Toc14926"/>
    </w:p>
    <w:bookmarkEnd w:id="218"/>
    <w:p>
      <w:pPr>
        <w:pStyle w:val="2"/>
        <w:snapToGrid w:val="0"/>
        <w:spacing w:line="560" w:lineRule="exact"/>
        <w:ind w:firstLine="642" w:firstLineChars="200"/>
        <w:outlineLvl w:val="2"/>
        <w:rPr>
          <w:rFonts w:ascii="仿宋" w:hAnsi="仿宋" w:eastAsia="仿宋" w:cs="仿宋"/>
          <w:bCs/>
          <w:color w:val="auto"/>
          <w:u w:val="none"/>
          <w:lang w:val="en-US"/>
        </w:rPr>
      </w:pPr>
      <w:bookmarkStart w:id="219" w:name="_Toc10225"/>
      <w:r>
        <w:rPr>
          <w:rFonts w:hint="eastAsia" w:ascii="仿宋" w:hAnsi="仿宋" w:eastAsia="仿宋" w:cs="仿宋"/>
          <w:b/>
          <w:color w:val="auto"/>
          <w:kern w:val="0"/>
          <w:szCs w:val="24"/>
          <w:u w:val="none"/>
          <w:lang w:val="en-US"/>
        </w:rPr>
        <w:t>1</w:t>
      </w:r>
      <w:r>
        <w:rPr>
          <w:rFonts w:ascii="仿宋" w:hAnsi="仿宋" w:eastAsia="仿宋" w:cs="仿宋"/>
          <w:b/>
          <w:color w:val="auto"/>
          <w:kern w:val="0"/>
          <w:szCs w:val="24"/>
          <w:u w:val="none"/>
        </w:rPr>
        <w:t>.</w:t>
      </w:r>
      <w:r>
        <w:rPr>
          <w:rFonts w:hint="eastAsia" w:ascii="仿宋" w:hAnsi="仿宋" w:eastAsia="仿宋" w:cs="仿宋"/>
          <w:b/>
          <w:color w:val="auto"/>
          <w:kern w:val="0"/>
          <w:szCs w:val="24"/>
          <w:u w:val="none"/>
        </w:rPr>
        <w:t>和美乡村设计。</w:t>
      </w:r>
      <w:r>
        <w:rPr>
          <w:rFonts w:hint="eastAsia" w:ascii="仿宋" w:hAnsi="仿宋" w:eastAsia="仿宋" w:cs="仿宋"/>
          <w:color w:val="auto"/>
          <w:kern w:val="0"/>
          <w:u w:val="none"/>
          <w:shd w:val="clear" w:color="auto" w:fill="FFFFFF"/>
        </w:rPr>
        <w:t>以省“十县百镇千村”和美乡村建设为</w:t>
      </w:r>
      <w:r>
        <w:rPr>
          <w:rFonts w:hint="eastAsia" w:ascii="仿宋" w:hAnsi="仿宋" w:eastAsia="仿宋" w:cs="仿宋"/>
          <w:bCs/>
          <w:color w:val="auto"/>
          <w:u w:val="none"/>
          <w:lang w:val="en-US"/>
        </w:rPr>
        <w:t>抓手，加快提升和美乡村设计水平，结合县（市、区）</w:t>
      </w:r>
      <w:r>
        <w:rPr>
          <w:rFonts w:hint="eastAsia" w:ascii="仿宋" w:hAnsi="仿宋" w:eastAsia="仿宋" w:cs="仿宋"/>
          <w:color w:val="auto"/>
          <w:kern w:val="0"/>
          <w:u w:val="none"/>
          <w:shd w:val="clear" w:color="auto" w:fill="FFFFFF"/>
        </w:rPr>
        <w:t>文化特色和区域经济社会功能，对县域、城镇、村庄进行全景式规划设计，</w:t>
      </w:r>
      <w:r>
        <w:rPr>
          <w:rFonts w:hint="eastAsia" w:ascii="仿宋" w:hAnsi="仿宋" w:eastAsia="仿宋" w:cs="仿宋"/>
          <w:bCs/>
          <w:color w:val="auto"/>
          <w:u w:val="none"/>
          <w:lang w:val="en-US"/>
        </w:rPr>
        <w:t>结合</w:t>
      </w:r>
      <w:r>
        <w:rPr>
          <w:rFonts w:hint="eastAsia" w:ascii="仿宋" w:hAnsi="仿宋" w:eastAsia="仿宋" w:cs="仿宋"/>
          <w:color w:val="auto"/>
          <w:kern w:val="0"/>
          <w:u w:val="none"/>
          <w:shd w:val="clear" w:color="auto" w:fill="FFFFFF"/>
        </w:rPr>
        <w:t>农业生产、农民生活、村镇产业及交通、水利、物流等</w:t>
      </w:r>
      <w:r>
        <w:rPr>
          <w:rFonts w:hint="eastAsia" w:ascii="仿宋" w:hAnsi="仿宋" w:eastAsia="仿宋" w:cs="仿宋"/>
          <w:bCs/>
          <w:color w:val="auto"/>
          <w:u w:val="none"/>
          <w:lang w:val="en-US"/>
        </w:rPr>
        <w:t>现状</w:t>
      </w:r>
      <w:r>
        <w:rPr>
          <w:rFonts w:hint="eastAsia" w:ascii="仿宋" w:hAnsi="仿宋" w:eastAsia="仿宋" w:cs="仿宋"/>
          <w:color w:val="auto"/>
          <w:kern w:val="0"/>
          <w:u w:val="none"/>
          <w:shd w:val="clear" w:color="auto" w:fill="FFFFFF"/>
        </w:rPr>
        <w:t>，</w:t>
      </w:r>
      <w:r>
        <w:rPr>
          <w:rFonts w:hint="eastAsia" w:ascii="仿宋" w:hAnsi="仿宋" w:eastAsia="仿宋" w:cs="仿宋"/>
          <w:bCs/>
          <w:color w:val="auto"/>
          <w:u w:val="none"/>
          <w:lang w:val="en-US"/>
        </w:rPr>
        <w:t>强化</w:t>
      </w:r>
      <w:r>
        <w:rPr>
          <w:rFonts w:hint="eastAsia" w:ascii="仿宋" w:hAnsi="仿宋" w:eastAsia="仿宋" w:cs="仿宋"/>
          <w:color w:val="auto"/>
          <w:kern w:val="0"/>
          <w:u w:val="none"/>
          <w:shd w:val="clear" w:color="auto" w:fill="FFFFFF"/>
        </w:rPr>
        <w:t>乡村环境整治、设施改造、乡风塑造总体设计，精心打造一批具有中原特色的乡村田园经济综合体，</w:t>
      </w:r>
      <w:r>
        <w:rPr>
          <w:rFonts w:hint="eastAsia" w:ascii="仿宋" w:hAnsi="仿宋" w:eastAsia="仿宋" w:cs="仿宋"/>
          <w:bCs/>
          <w:color w:val="auto"/>
          <w:u w:val="none"/>
          <w:lang w:val="en-US"/>
        </w:rPr>
        <w:t>重点在伏羲山、嵩山、具茨山、大熊山、黄河沿线等山水田园区域，培育一批精品特色民宿。</w:t>
      </w:r>
      <w:r>
        <w:rPr>
          <w:rFonts w:hint="eastAsia" w:ascii="仿宋" w:hAnsi="仿宋" w:eastAsia="仿宋" w:cs="仿宋"/>
          <w:color w:val="auto"/>
          <w:kern w:val="0"/>
          <w:u w:val="none"/>
          <w:shd w:val="clear" w:color="auto" w:fill="FFFFFF"/>
        </w:rPr>
        <w:t>加强对郑州传统古村落风貌、优秀文化</w:t>
      </w:r>
      <w:r>
        <w:rPr>
          <w:rFonts w:hint="eastAsia" w:ascii="仿宋" w:hAnsi="仿宋" w:eastAsia="仿宋" w:cs="仿宋"/>
          <w:bCs/>
          <w:color w:val="auto"/>
          <w:u w:val="none"/>
          <w:lang w:val="en-US"/>
        </w:rPr>
        <w:t>传承</w:t>
      </w:r>
      <w:r>
        <w:rPr>
          <w:rFonts w:hint="eastAsia" w:ascii="仿宋" w:hAnsi="仿宋" w:eastAsia="仿宋" w:cs="仿宋"/>
          <w:color w:val="auto"/>
          <w:kern w:val="0"/>
          <w:u w:val="none"/>
          <w:shd w:val="clear" w:color="auto" w:fill="FFFFFF"/>
        </w:rPr>
        <w:t>、特色</w:t>
      </w:r>
      <w:r>
        <w:rPr>
          <w:rFonts w:hint="eastAsia" w:ascii="仿宋" w:hAnsi="仿宋" w:eastAsia="仿宋" w:cs="仿宋"/>
          <w:bCs/>
          <w:color w:val="auto"/>
          <w:u w:val="none"/>
          <w:lang w:val="en-US"/>
        </w:rPr>
        <w:t>历史建筑</w:t>
      </w:r>
      <w:r>
        <w:rPr>
          <w:rFonts w:hint="eastAsia" w:ascii="仿宋" w:hAnsi="仿宋" w:eastAsia="仿宋" w:cs="仿宋"/>
          <w:color w:val="auto"/>
          <w:kern w:val="0"/>
          <w:u w:val="none"/>
          <w:shd w:val="clear" w:color="auto" w:fill="FFFFFF"/>
        </w:rPr>
        <w:t>的发掘、保护与</w:t>
      </w:r>
      <w:r>
        <w:rPr>
          <w:rFonts w:hint="eastAsia" w:ascii="仿宋" w:hAnsi="仿宋" w:eastAsia="仿宋" w:cs="仿宋"/>
          <w:bCs/>
          <w:color w:val="auto"/>
          <w:u w:val="none"/>
          <w:lang w:val="en-US"/>
        </w:rPr>
        <w:t>改造</w:t>
      </w:r>
      <w:r>
        <w:rPr>
          <w:rFonts w:hint="eastAsia" w:ascii="仿宋" w:hAnsi="仿宋" w:eastAsia="仿宋" w:cs="仿宋"/>
          <w:color w:val="auto"/>
          <w:kern w:val="0"/>
          <w:u w:val="none"/>
          <w:shd w:val="clear" w:color="auto" w:fill="FFFFFF"/>
        </w:rPr>
        <w:t>，</w:t>
      </w:r>
      <w:r>
        <w:rPr>
          <w:rFonts w:hint="eastAsia" w:ascii="仿宋" w:hAnsi="仿宋" w:eastAsia="仿宋" w:cs="仿宋"/>
          <w:bCs/>
          <w:color w:val="auto"/>
          <w:u w:val="none"/>
          <w:lang w:val="en-US"/>
        </w:rPr>
        <w:t>打造留住“乡愁乡韵”、</w:t>
      </w:r>
      <w:r>
        <w:rPr>
          <w:rFonts w:hint="eastAsia" w:ascii="仿宋" w:hAnsi="仿宋" w:eastAsia="仿宋" w:cs="仿宋"/>
          <w:color w:val="auto"/>
          <w:kern w:val="0"/>
          <w:u w:val="none"/>
          <w:shd w:val="clear" w:color="auto" w:fill="FFFFFF"/>
        </w:rPr>
        <w:t>各具特色的和美乡村。</w:t>
      </w:r>
      <w:r>
        <w:rPr>
          <w:rFonts w:hint="eastAsia" w:ascii="仿宋" w:hAnsi="仿宋" w:eastAsia="仿宋" w:cs="仿宋"/>
          <w:bCs/>
          <w:color w:val="auto"/>
          <w:u w:val="none"/>
          <w:lang w:val="en-US"/>
        </w:rPr>
        <w:t>到2035年，形成沿郑云高速、郑少高速、连霍高速、绕城高速、沿黄旅游通道、城市环路等1</w:t>
      </w:r>
      <w:r>
        <w:rPr>
          <w:rFonts w:ascii="仿宋" w:hAnsi="仿宋" w:eastAsia="仿宋" w:cs="仿宋"/>
          <w:bCs/>
          <w:color w:val="auto"/>
          <w:u w:val="none"/>
          <w:lang w:val="en-US"/>
        </w:rPr>
        <w:t>5</w:t>
      </w:r>
      <w:r>
        <w:rPr>
          <w:rFonts w:hint="eastAsia" w:ascii="仿宋" w:hAnsi="仿宋" w:eastAsia="仿宋" w:cs="仿宋"/>
          <w:bCs/>
          <w:color w:val="auto"/>
          <w:u w:val="none"/>
          <w:lang w:val="en-US"/>
        </w:rPr>
        <w:t>-</w:t>
      </w:r>
      <w:r>
        <w:rPr>
          <w:rFonts w:ascii="仿宋" w:hAnsi="仿宋" w:eastAsia="仿宋" w:cs="仿宋"/>
          <w:bCs/>
          <w:color w:val="auto"/>
          <w:u w:val="none"/>
          <w:lang w:val="en-US"/>
        </w:rPr>
        <w:t>20</w:t>
      </w:r>
      <w:r>
        <w:rPr>
          <w:rFonts w:hint="eastAsia" w:ascii="仿宋" w:hAnsi="仿宋" w:eastAsia="仿宋" w:cs="仿宋"/>
          <w:bCs/>
          <w:color w:val="auto"/>
          <w:u w:val="none"/>
          <w:lang w:val="en-US"/>
        </w:rPr>
        <w:t>个和美乡村旅游带和沿黄、伏羲山、嵩山、长寿山、南水北调蓄水库等1</w:t>
      </w:r>
      <w:r>
        <w:rPr>
          <w:rFonts w:ascii="仿宋" w:hAnsi="仿宋" w:eastAsia="仿宋" w:cs="仿宋"/>
          <w:bCs/>
          <w:color w:val="auto"/>
          <w:u w:val="none"/>
          <w:lang w:val="en-US"/>
        </w:rPr>
        <w:t>5</w:t>
      </w:r>
      <w:r>
        <w:rPr>
          <w:rFonts w:hint="eastAsia" w:ascii="仿宋" w:hAnsi="仿宋" w:eastAsia="仿宋" w:cs="仿宋"/>
          <w:bCs/>
          <w:color w:val="auto"/>
          <w:u w:val="none"/>
          <w:lang w:val="en-US"/>
        </w:rPr>
        <w:t>个和美乡村组团，建成200个左右宜游、宜居、宜业的乡村振兴示范村。</w:t>
      </w:r>
      <w:bookmarkEnd w:id="219"/>
    </w:p>
    <w:p>
      <w:pPr>
        <w:tabs>
          <w:tab w:val="left" w:pos="312"/>
        </w:tabs>
        <w:snapToGrid w:val="0"/>
        <w:spacing w:line="560" w:lineRule="exact"/>
        <w:ind w:firstLine="642" w:firstLineChars="200"/>
        <w:outlineLvl w:val="2"/>
        <w:rPr>
          <w:rFonts w:ascii="仿宋" w:hAnsi="仿宋" w:eastAsia="仿宋" w:cs="仿宋"/>
          <w:color w:val="auto"/>
          <w:kern w:val="0"/>
          <w:sz w:val="32"/>
          <w:szCs w:val="24"/>
          <w:u w:val="none"/>
        </w:rPr>
      </w:pPr>
      <w:bookmarkStart w:id="220" w:name="_Toc132380910"/>
      <w:bookmarkStart w:id="221" w:name="_Toc126703017"/>
      <w:bookmarkStart w:id="222" w:name="_Toc14032"/>
      <w:r>
        <w:rPr>
          <w:rFonts w:hint="eastAsia" w:ascii="仿宋" w:hAnsi="仿宋" w:eastAsia="仿宋" w:cs="仿宋"/>
          <w:b/>
          <w:color w:val="auto"/>
          <w:kern w:val="0"/>
          <w:sz w:val="32"/>
          <w:szCs w:val="24"/>
          <w:u w:val="none"/>
        </w:rPr>
        <w:t>2</w:t>
      </w:r>
      <w:r>
        <w:rPr>
          <w:rFonts w:ascii="仿宋" w:hAnsi="仿宋" w:eastAsia="仿宋" w:cs="仿宋"/>
          <w:b/>
          <w:color w:val="auto"/>
          <w:kern w:val="0"/>
          <w:sz w:val="32"/>
          <w:szCs w:val="24"/>
          <w:u w:val="none"/>
        </w:rPr>
        <w:t>.</w:t>
      </w:r>
      <w:r>
        <w:rPr>
          <w:rFonts w:hint="eastAsia" w:ascii="仿宋" w:hAnsi="仿宋" w:eastAsia="仿宋" w:cs="仿宋"/>
          <w:b/>
          <w:color w:val="auto"/>
          <w:kern w:val="0"/>
          <w:sz w:val="32"/>
          <w:szCs w:val="24"/>
          <w:u w:val="none"/>
        </w:rPr>
        <w:t>文旅乡村设计。</w:t>
      </w:r>
      <w:r>
        <w:rPr>
          <w:rFonts w:hint="eastAsia" w:ascii="仿宋" w:hAnsi="仿宋" w:eastAsia="仿宋" w:cs="仿宋"/>
          <w:color w:val="auto"/>
          <w:kern w:val="0"/>
          <w:sz w:val="32"/>
          <w:szCs w:val="24"/>
          <w:u w:val="none"/>
        </w:rPr>
        <w:t>依托郑州黄河文化旅游带、环嵩山文化旅游带的乡村特色资源，积极对接华强集团、长隆集团等知名文旅企业，</w:t>
      </w:r>
      <w:r>
        <w:rPr>
          <w:rFonts w:hint="eastAsia" w:ascii="仿宋" w:hAnsi="仿宋" w:eastAsia="仿宋" w:cs="仿宋"/>
          <w:bCs/>
          <w:color w:val="auto"/>
          <w:sz w:val="32"/>
          <w:szCs w:val="32"/>
          <w:u w:val="none"/>
        </w:rPr>
        <w:t>以</w:t>
      </w:r>
      <w:r>
        <w:rPr>
          <w:rFonts w:hint="eastAsia" w:ascii="仿宋" w:hAnsi="仿宋" w:eastAsia="仿宋" w:cs="仿宋"/>
          <w:color w:val="auto"/>
          <w:kern w:val="0"/>
          <w:sz w:val="32"/>
          <w:szCs w:val="24"/>
          <w:u w:val="none"/>
        </w:rPr>
        <w:t>文旅乡村设计重构乡村价值链、产业链、生态链，推进农业农村与文化、旅游、教育、康养等深度融合</w:t>
      </w:r>
      <w:r>
        <w:rPr>
          <w:rFonts w:hint="eastAsia" w:ascii="仿宋" w:hAnsi="仿宋" w:eastAsia="仿宋" w:cs="仿宋"/>
          <w:bCs/>
          <w:color w:val="auto"/>
          <w:sz w:val="32"/>
          <w:szCs w:val="32"/>
          <w:u w:val="none"/>
        </w:rPr>
        <w:t>发展</w:t>
      </w:r>
      <w:r>
        <w:rPr>
          <w:rFonts w:hint="eastAsia" w:ascii="仿宋" w:hAnsi="仿宋" w:eastAsia="仿宋" w:cs="仿宋"/>
          <w:color w:val="auto"/>
          <w:kern w:val="0"/>
          <w:sz w:val="32"/>
          <w:szCs w:val="24"/>
          <w:u w:val="none"/>
        </w:rPr>
        <w:t>，</w:t>
      </w:r>
      <w:r>
        <w:rPr>
          <w:rFonts w:hint="eastAsia" w:ascii="仿宋" w:hAnsi="仿宋" w:eastAsia="仿宋" w:cs="仿宋"/>
          <w:bCs/>
          <w:color w:val="auto"/>
          <w:sz w:val="32"/>
          <w:szCs w:val="32"/>
          <w:u w:val="none"/>
        </w:rPr>
        <w:t>加快培育发展</w:t>
      </w:r>
      <w:r>
        <w:rPr>
          <w:rFonts w:hint="eastAsia" w:ascii="仿宋" w:hAnsi="仿宋" w:eastAsia="仿宋" w:cs="仿宋"/>
          <w:color w:val="auto"/>
          <w:kern w:val="0"/>
          <w:sz w:val="32"/>
          <w:szCs w:val="24"/>
          <w:u w:val="none"/>
        </w:rPr>
        <w:t>乡村旅游、观光农业、创意民宿、亲子游园、房车越野营地、健康养老等产业，打造郑州近郊乡村游憩地。</w:t>
      </w:r>
      <w:bookmarkEnd w:id="220"/>
      <w:bookmarkEnd w:id="221"/>
      <w:bookmarkStart w:id="223" w:name="_Toc132380911"/>
      <w:r>
        <w:rPr>
          <w:rFonts w:hint="eastAsia" w:ascii="仿宋" w:hAnsi="仿宋" w:eastAsia="仿宋" w:cs="仿宋"/>
          <w:bCs/>
          <w:color w:val="auto"/>
          <w:sz w:val="32"/>
          <w:szCs w:val="32"/>
          <w:u w:val="none"/>
        </w:rPr>
        <w:t>积极</w:t>
      </w:r>
      <w:r>
        <w:rPr>
          <w:rFonts w:hint="eastAsia" w:ascii="仿宋" w:hAnsi="仿宋" w:eastAsia="仿宋" w:cs="仿宋"/>
          <w:color w:val="auto"/>
          <w:kern w:val="0"/>
          <w:sz w:val="32"/>
          <w:szCs w:val="24"/>
          <w:u w:val="none"/>
        </w:rPr>
        <w:t>发掘和利用古镇、古村、古街、古建筑等资源，</w:t>
      </w:r>
      <w:r>
        <w:rPr>
          <w:rFonts w:hint="eastAsia" w:ascii="仿宋" w:hAnsi="仿宋" w:eastAsia="仿宋" w:cs="仿宋"/>
          <w:bCs/>
          <w:color w:val="auto"/>
          <w:sz w:val="32"/>
          <w:szCs w:val="32"/>
          <w:u w:val="none"/>
        </w:rPr>
        <w:t>强化古村落创意设计，努力</w:t>
      </w:r>
      <w:r>
        <w:rPr>
          <w:rFonts w:hint="eastAsia" w:ascii="仿宋" w:hAnsi="仿宋" w:eastAsia="仿宋" w:cs="仿宋"/>
          <w:color w:val="auto"/>
          <w:kern w:val="0"/>
          <w:sz w:val="32"/>
          <w:szCs w:val="24"/>
          <w:u w:val="none"/>
        </w:rPr>
        <w:t>将古荥镇、海上桥村、裴李岗村、九堡村等乡村，</w:t>
      </w:r>
      <w:r>
        <w:rPr>
          <w:rFonts w:hint="eastAsia" w:ascii="仿宋" w:hAnsi="仿宋" w:eastAsia="仿宋" w:cs="仿宋"/>
          <w:bCs/>
          <w:color w:val="auto"/>
          <w:sz w:val="32"/>
          <w:szCs w:val="32"/>
          <w:u w:val="none"/>
        </w:rPr>
        <w:t>建设成为</w:t>
      </w:r>
      <w:r>
        <w:rPr>
          <w:rFonts w:hint="eastAsia" w:ascii="仿宋" w:hAnsi="仿宋" w:eastAsia="仿宋" w:cs="仿宋"/>
          <w:color w:val="auto"/>
          <w:kern w:val="0"/>
          <w:sz w:val="32"/>
          <w:szCs w:val="24"/>
          <w:u w:val="none"/>
        </w:rPr>
        <w:t>红色游、访古游、考古游等特色主题文化村镇。充分挖掘乡村文化，</w:t>
      </w:r>
      <w:r>
        <w:rPr>
          <w:rFonts w:hint="eastAsia" w:ascii="仿宋" w:hAnsi="仿宋" w:eastAsia="仿宋" w:cs="仿宋"/>
          <w:bCs/>
          <w:color w:val="auto"/>
          <w:sz w:val="32"/>
          <w:szCs w:val="32"/>
          <w:u w:val="none"/>
        </w:rPr>
        <w:t>依托开展</w:t>
      </w:r>
      <w:r>
        <w:rPr>
          <w:rFonts w:hint="eastAsia" w:ascii="仿宋" w:hAnsi="仿宋" w:eastAsia="仿宋" w:cs="仿宋"/>
          <w:color w:val="auto"/>
          <w:kern w:val="0"/>
          <w:sz w:val="32"/>
          <w:szCs w:val="24"/>
          <w:u w:val="none"/>
        </w:rPr>
        <w:t>“老家礼物”“一村一礼”等创意设计活动，塑造郑州文旅乡村旅游品牌和文化</w:t>
      </w:r>
      <w:r>
        <w:rPr>
          <w:rFonts w:ascii="仿宋" w:hAnsi="仿宋" w:eastAsia="仿宋" w:cs="仿宋"/>
          <w:color w:val="auto"/>
          <w:kern w:val="0"/>
          <w:sz w:val="32"/>
          <w:szCs w:val="24"/>
          <w:u w:val="none"/>
        </w:rPr>
        <w:t>IP</w:t>
      </w:r>
      <w:r>
        <w:rPr>
          <w:rFonts w:hint="eastAsia" w:ascii="仿宋" w:hAnsi="仿宋" w:eastAsia="仿宋" w:cs="仿宋"/>
          <w:color w:val="auto"/>
          <w:kern w:val="0"/>
          <w:sz w:val="32"/>
          <w:szCs w:val="24"/>
          <w:u w:val="none"/>
        </w:rPr>
        <w:t>体系，到</w:t>
      </w:r>
      <w:r>
        <w:rPr>
          <w:rFonts w:ascii="仿宋" w:hAnsi="仿宋" w:eastAsia="仿宋" w:cs="仿宋"/>
          <w:color w:val="auto"/>
          <w:kern w:val="0"/>
          <w:sz w:val="32"/>
          <w:szCs w:val="24"/>
          <w:u w:val="none"/>
        </w:rPr>
        <w:t>2035</w:t>
      </w:r>
      <w:r>
        <w:rPr>
          <w:rFonts w:hint="eastAsia" w:ascii="仿宋" w:hAnsi="仿宋" w:eastAsia="仿宋" w:cs="仿宋"/>
          <w:color w:val="auto"/>
          <w:kern w:val="0"/>
          <w:sz w:val="32"/>
          <w:szCs w:val="24"/>
          <w:u w:val="none"/>
        </w:rPr>
        <w:t>年，建成</w:t>
      </w:r>
      <w:r>
        <w:rPr>
          <w:rFonts w:ascii="仿宋" w:hAnsi="仿宋" w:eastAsia="仿宋" w:cs="仿宋"/>
          <w:color w:val="auto"/>
          <w:kern w:val="0"/>
          <w:sz w:val="32"/>
          <w:szCs w:val="24"/>
          <w:u w:val="none"/>
        </w:rPr>
        <w:t>20</w:t>
      </w:r>
      <w:r>
        <w:rPr>
          <w:rFonts w:hint="eastAsia" w:ascii="仿宋" w:hAnsi="仿宋" w:eastAsia="仿宋" w:cs="仿宋"/>
          <w:color w:val="auto"/>
          <w:kern w:val="0"/>
          <w:sz w:val="32"/>
          <w:szCs w:val="24"/>
          <w:u w:val="none"/>
        </w:rPr>
        <w:t>个精品文旅村，打造</w:t>
      </w:r>
      <w:r>
        <w:rPr>
          <w:rFonts w:ascii="仿宋" w:hAnsi="仿宋" w:eastAsia="仿宋" w:cs="仿宋"/>
          <w:color w:val="auto"/>
          <w:kern w:val="0"/>
          <w:sz w:val="32"/>
          <w:szCs w:val="24"/>
          <w:u w:val="none"/>
        </w:rPr>
        <w:t>10</w:t>
      </w:r>
      <w:r>
        <w:rPr>
          <w:rFonts w:hint="eastAsia" w:ascii="仿宋" w:hAnsi="仿宋" w:eastAsia="仿宋" w:cs="仿宋"/>
          <w:color w:val="auto"/>
          <w:kern w:val="0"/>
          <w:sz w:val="32"/>
          <w:szCs w:val="24"/>
          <w:u w:val="none"/>
        </w:rPr>
        <w:t>个</w:t>
      </w:r>
      <w:r>
        <w:rPr>
          <w:rFonts w:hint="eastAsia" w:ascii="仿宋" w:hAnsi="仿宋" w:eastAsia="仿宋" w:cs="仿宋"/>
          <w:bCs/>
          <w:color w:val="auto"/>
          <w:sz w:val="32"/>
          <w:szCs w:val="32"/>
          <w:u w:val="none"/>
        </w:rPr>
        <w:t>乡村</w:t>
      </w:r>
      <w:r>
        <w:rPr>
          <w:rFonts w:hint="eastAsia" w:ascii="仿宋" w:hAnsi="仿宋" w:eastAsia="仿宋" w:cs="仿宋"/>
          <w:color w:val="auto"/>
          <w:kern w:val="0"/>
          <w:sz w:val="32"/>
          <w:szCs w:val="24"/>
          <w:u w:val="none"/>
        </w:rPr>
        <w:t>文旅品牌。</w:t>
      </w:r>
      <w:bookmarkEnd w:id="222"/>
      <w:bookmarkEnd w:id="223"/>
    </w:p>
    <w:p>
      <w:pPr>
        <w:spacing w:line="560" w:lineRule="exact"/>
        <w:ind w:firstLine="640" w:firstLineChars="200"/>
        <w:outlineLvl w:val="2"/>
        <w:rPr>
          <w:rFonts w:ascii="仿宋" w:hAnsi="仿宋" w:eastAsia="仿宋" w:cs="仿宋"/>
          <w:bCs/>
          <w:color w:val="auto"/>
          <w:sz w:val="32"/>
          <w:szCs w:val="32"/>
          <w:u w:val="none"/>
        </w:rPr>
      </w:pPr>
      <w:r>
        <w:rPr>
          <w:rFonts w:hint="eastAsia" w:ascii="楷体" w:hAnsi="楷体" w:eastAsia="楷体" w:cs="楷体"/>
          <w:bCs/>
          <w:color w:val="auto"/>
          <w:kern w:val="0"/>
          <w:sz w:val="32"/>
          <w:szCs w:val="24"/>
          <w:u w:val="none"/>
        </w:rPr>
        <w:t>3.农业品牌设计。</w:t>
      </w:r>
      <w:r>
        <w:rPr>
          <w:rFonts w:hint="eastAsia" w:ascii="仿宋" w:hAnsi="仿宋" w:eastAsia="仿宋" w:cs="仿宋"/>
          <w:bCs/>
          <w:color w:val="auto"/>
          <w:sz w:val="32"/>
          <w:szCs w:val="32"/>
          <w:u w:val="none"/>
        </w:rPr>
        <w:t>提升郑州都市休闲农业设计与品牌塑造水平，对标“美豫名品”标准，推动中牟西瓜、黄河鲤鱼、荥阳柿子、新郑红枣、新密金银花等成为豫产名品、区域品牌，变农产品优势为品牌优势，提高农产品附加值。深入实施农业生产“三品一标”（品种培优、品质提升、品牌打造和标准化生产）提升行动，加强绿色、有机和地理标志农产品培育发展，打造登封芥菜、新郑莲藕、花园口红薯、樱桃沟樱桃、小相菊花、河阴石榴、中牟大白蒜、荥阳柿子一批绿色优质农产品品牌，促进农业增产、农民致富。培育农业合作组织品牌，加快形成一批产品优、信誉好、带动性强、具有核心竞争力的合作社品牌、家庭农场品牌、农业领军企业品牌和新型农业服务品牌。</w:t>
      </w:r>
      <w:r>
        <w:rPr>
          <w:rFonts w:hint="eastAsia" w:ascii="仿宋" w:hAnsi="仿宋" w:eastAsia="仿宋" w:cs="仿宋"/>
          <w:color w:val="auto"/>
          <w:kern w:val="0"/>
          <w:sz w:val="32"/>
          <w:szCs w:val="32"/>
          <w:u w:val="none"/>
          <w:shd w:val="clear" w:color="auto" w:fill="FFFFFF"/>
        </w:rPr>
        <w:t>到</w:t>
      </w:r>
      <w:r>
        <w:rPr>
          <w:rFonts w:ascii="仿宋" w:hAnsi="仿宋" w:eastAsia="仿宋" w:cs="仿宋"/>
          <w:color w:val="auto"/>
          <w:kern w:val="0"/>
          <w:sz w:val="32"/>
          <w:szCs w:val="32"/>
          <w:u w:val="none"/>
          <w:shd w:val="clear" w:color="auto" w:fill="FFFFFF"/>
        </w:rPr>
        <w:t>2035</w:t>
      </w:r>
      <w:r>
        <w:rPr>
          <w:rFonts w:hint="eastAsia" w:ascii="仿宋" w:hAnsi="仿宋" w:eastAsia="仿宋" w:cs="仿宋"/>
          <w:color w:val="auto"/>
          <w:kern w:val="0"/>
          <w:sz w:val="32"/>
          <w:szCs w:val="32"/>
          <w:u w:val="none"/>
          <w:shd w:val="clear" w:color="auto" w:fill="FFFFFF"/>
        </w:rPr>
        <w:t>年，</w:t>
      </w:r>
      <w:r>
        <w:rPr>
          <w:rFonts w:hint="eastAsia" w:ascii="仿宋" w:hAnsi="仿宋" w:eastAsia="仿宋" w:cs="仿宋"/>
          <w:bCs/>
          <w:color w:val="auto"/>
          <w:sz w:val="32"/>
          <w:szCs w:val="32"/>
          <w:u w:val="none"/>
        </w:rPr>
        <w:t>打造20个具有地域特色、叫响美丽乡村的郑州农业品牌。</w:t>
      </w:r>
    </w:p>
    <w:bookmarkEnd w:id="212"/>
    <w:bookmarkEnd w:id="215"/>
    <w:bookmarkEnd w:id="216"/>
    <w:bookmarkEnd w:id="217"/>
    <w:p>
      <w:pPr>
        <w:pStyle w:val="5"/>
        <w:keepNext w:val="0"/>
        <w:keepLines w:val="0"/>
        <w:adjustRightInd w:val="0"/>
        <w:snapToGrid w:val="0"/>
        <w:spacing w:before="0" w:after="0" w:line="560" w:lineRule="exact"/>
        <w:ind w:firstLine="640" w:firstLineChars="200"/>
        <w:jc w:val="left"/>
        <w:rPr>
          <w:rFonts w:eastAsia="黑体"/>
          <w:b w:val="0"/>
          <w:color w:val="auto"/>
          <w:sz w:val="32"/>
          <w:szCs w:val="24"/>
          <w:u w:val="none"/>
          <w:lang w:eastAsia="zh-Hans"/>
        </w:rPr>
      </w:pPr>
      <w:bookmarkStart w:id="224" w:name="_Toc129159606"/>
      <w:bookmarkStart w:id="225" w:name="_Toc23627"/>
      <w:bookmarkStart w:id="226" w:name="_Toc132380912"/>
      <w:r>
        <w:rPr>
          <w:rFonts w:hint="eastAsia" w:eastAsia="黑体"/>
          <w:b w:val="0"/>
          <w:color w:val="auto"/>
          <w:sz w:val="32"/>
          <w:szCs w:val="24"/>
          <w:u w:val="none"/>
        </w:rPr>
        <w:t>四、</w:t>
      </w:r>
      <w:r>
        <w:rPr>
          <w:rFonts w:hint="eastAsia" w:eastAsia="黑体"/>
          <w:b w:val="0"/>
          <w:color w:val="auto"/>
          <w:sz w:val="32"/>
          <w:szCs w:val="24"/>
          <w:u w:val="none"/>
          <w:lang w:eastAsia="zh-Hans"/>
        </w:rPr>
        <w:t>重点任务</w:t>
      </w:r>
      <w:bookmarkEnd w:id="224"/>
      <w:bookmarkEnd w:id="225"/>
      <w:bookmarkEnd w:id="226"/>
    </w:p>
    <w:p>
      <w:pPr>
        <w:pStyle w:val="6"/>
        <w:keepNext w:val="0"/>
        <w:keepLines w:val="0"/>
        <w:spacing w:line="560" w:lineRule="exact"/>
        <w:ind w:firstLine="640" w:firstLineChars="200"/>
        <w:rPr>
          <w:rFonts w:ascii="华文楷体" w:hAnsi="华文楷体" w:eastAsia="华文楷体" w:cs="华文楷体"/>
          <w:color w:val="auto"/>
          <w:kern w:val="44"/>
          <w:szCs w:val="32"/>
          <w:u w:val="none"/>
        </w:rPr>
      </w:pPr>
      <w:bookmarkStart w:id="227" w:name="_Toc129159607"/>
      <w:bookmarkStart w:id="228" w:name="_Toc132380913"/>
      <w:bookmarkStart w:id="229" w:name="_Toc10560"/>
      <w:r>
        <w:rPr>
          <w:rFonts w:hint="eastAsia" w:ascii="华文楷体" w:hAnsi="华文楷体" w:eastAsia="华文楷体" w:cs="华文楷体"/>
          <w:color w:val="auto"/>
          <w:u w:val="none"/>
        </w:rPr>
        <w:t>（一）</w:t>
      </w:r>
      <w:bookmarkEnd w:id="227"/>
      <w:bookmarkEnd w:id="228"/>
      <w:r>
        <w:rPr>
          <w:rFonts w:hint="eastAsia" w:ascii="华文楷体" w:hAnsi="华文楷体" w:eastAsia="华文楷体" w:cs="华文楷体"/>
          <w:color w:val="auto"/>
          <w:u w:val="none"/>
        </w:rPr>
        <w:t>提升设计创新策源力</w:t>
      </w:r>
      <w:bookmarkEnd w:id="229"/>
    </w:p>
    <w:p>
      <w:pPr>
        <w:pStyle w:val="7"/>
        <w:keepNext w:val="0"/>
        <w:keepLines w:val="0"/>
        <w:adjustRightInd w:val="0"/>
        <w:snapToGrid w:val="0"/>
        <w:spacing w:before="0" w:after="0" w:line="560" w:lineRule="exact"/>
        <w:ind w:firstLine="640" w:firstLineChars="200"/>
        <w:rPr>
          <w:rFonts w:ascii="仿宋" w:hAnsi="仿宋" w:eastAsia="仿宋" w:cs="仿宋"/>
          <w:b w:val="0"/>
          <w:color w:val="auto"/>
          <w:u w:val="none"/>
        </w:rPr>
      </w:pPr>
      <w:bookmarkStart w:id="230" w:name="_Toc126703023"/>
      <w:bookmarkStart w:id="231" w:name="_Toc132380915"/>
      <w:bookmarkStart w:id="232" w:name="_Toc19608"/>
      <w:bookmarkStart w:id="233" w:name="_Toc129159611"/>
      <w:bookmarkStart w:id="234" w:name="_Toc12069"/>
      <w:bookmarkStart w:id="235" w:name="_Toc132380914"/>
      <w:bookmarkStart w:id="236" w:name="_Toc126703022"/>
      <w:bookmarkStart w:id="237" w:name="_Toc129159610"/>
      <w:bookmarkStart w:id="238" w:name="_Toc16687"/>
      <w:bookmarkStart w:id="239" w:name="_Toc20977"/>
      <w:bookmarkStart w:id="240" w:name="_Toc129159612"/>
      <w:bookmarkStart w:id="241" w:name="_Toc126703024"/>
      <w:r>
        <w:rPr>
          <w:rFonts w:hint="eastAsia" w:ascii="楷体" w:hAnsi="楷体" w:eastAsia="楷体" w:cs="楷体"/>
          <w:b w:val="0"/>
          <w:color w:val="auto"/>
          <w:u w:val="none"/>
        </w:rPr>
        <w:t>1.构建设计创新平台体系。</w:t>
      </w:r>
      <w:r>
        <w:rPr>
          <w:rFonts w:hint="eastAsia" w:ascii="仿宋" w:hAnsi="仿宋" w:eastAsia="仿宋" w:cs="仿宋"/>
          <w:b w:val="0"/>
          <w:color w:val="auto"/>
          <w:u w:val="none"/>
        </w:rPr>
        <w:t>聚焦工业设计、文旅设计、建筑设计、乡村设计等重点领域布局</w:t>
      </w:r>
      <w:r>
        <w:rPr>
          <w:rFonts w:hint="eastAsia" w:ascii="仿宋" w:hAnsi="仿宋" w:eastAsia="仿宋" w:cs="仿宋"/>
          <w:b w:val="0"/>
          <w:color w:val="auto"/>
          <w:u w:val="none"/>
          <w:lang w:eastAsia="zh-CN"/>
        </w:rPr>
        <w:t>，</w:t>
      </w:r>
      <w:r>
        <w:rPr>
          <w:rFonts w:hint="eastAsia" w:ascii="仿宋" w:hAnsi="仿宋" w:eastAsia="仿宋" w:cs="仿宋"/>
          <w:b w:val="0"/>
          <w:color w:val="auto"/>
          <w:u w:val="none"/>
        </w:rPr>
        <w:t>建设一批特色设计创新平台，推进国家级、省级设计院</w:t>
      </w:r>
      <w:r>
        <w:rPr>
          <w:rFonts w:hint="eastAsia" w:ascii="仿宋" w:hAnsi="仿宋" w:eastAsia="仿宋" w:cs="仿宋"/>
          <w:b w:val="0"/>
          <w:color w:val="auto"/>
          <w:u w:val="none"/>
          <w:lang w:eastAsia="zh-Hans"/>
        </w:rPr>
        <w:t>及</w:t>
      </w:r>
      <w:r>
        <w:rPr>
          <w:rFonts w:hint="eastAsia" w:ascii="仿宋" w:hAnsi="仿宋" w:eastAsia="仿宋" w:cs="仿宋"/>
          <w:b w:val="0"/>
          <w:color w:val="auto"/>
          <w:u w:val="none"/>
        </w:rPr>
        <w:t>设计中心升级扩容，提升市场化、规模化、品牌化、平台化运营水平，强化设计产业发展支撑能力。加快构建国家级、省级和市级工业设计中心梯次培育体系，支持创建国家级工业设计中心，提升省级工业设计中心水平，重点推进以河南省工业设计研究院为代表的工业设计研究院建设，启动郑州市工业设计中心的认定工作，围绕郑州“1566”产业体系建成一批标志性工业设计平台，</w:t>
      </w:r>
      <w:r>
        <w:rPr>
          <w:rFonts w:ascii="仿宋" w:hAnsi="仿宋" w:eastAsia="仿宋" w:cs="仿宋"/>
          <w:b w:val="0"/>
          <w:color w:val="auto"/>
          <w:u w:val="none"/>
        </w:rPr>
        <w:t>鼓励建设面向特色产业集群</w:t>
      </w:r>
      <w:r>
        <w:rPr>
          <w:rFonts w:hint="eastAsia" w:ascii="仿宋" w:hAnsi="仿宋" w:eastAsia="仿宋" w:cs="仿宋"/>
          <w:b w:val="0"/>
          <w:color w:val="auto"/>
          <w:u w:val="none"/>
        </w:rPr>
        <w:t>的</w:t>
      </w:r>
      <w:r>
        <w:rPr>
          <w:rFonts w:ascii="仿宋" w:hAnsi="仿宋" w:eastAsia="仿宋" w:cs="仿宋"/>
          <w:b w:val="0"/>
          <w:color w:val="auto"/>
          <w:u w:val="none"/>
        </w:rPr>
        <w:t>共性技术研发和设计平台</w:t>
      </w:r>
      <w:r>
        <w:rPr>
          <w:rFonts w:hint="eastAsia" w:ascii="仿宋" w:hAnsi="仿宋" w:eastAsia="仿宋" w:cs="仿宋"/>
          <w:b w:val="0"/>
          <w:color w:val="auto"/>
          <w:u w:val="none"/>
        </w:rPr>
        <w:t>，支持参与制定相关设计领域的国际、国家和行业标准。吸引国际国内设计创新平台在郑州设立区域总部或分支机构，鼓励大型企业在郑州建立设计研究院，支持</w:t>
      </w:r>
      <w:r>
        <w:rPr>
          <w:rFonts w:hint="eastAsia" w:ascii="仿宋" w:hAnsi="仿宋" w:eastAsia="仿宋" w:cs="仿宋"/>
          <w:b w:val="0"/>
          <w:color w:val="auto"/>
          <w:u w:val="none"/>
          <w:lang w:eastAsia="zh-Hans"/>
        </w:rPr>
        <w:t>企业</w:t>
      </w:r>
      <w:r>
        <w:rPr>
          <w:rFonts w:hint="eastAsia" w:ascii="仿宋" w:hAnsi="仿宋" w:eastAsia="仿宋" w:cs="仿宋"/>
          <w:b w:val="0"/>
          <w:color w:val="auto"/>
          <w:u w:val="none"/>
        </w:rPr>
        <w:t>与在郑省级工业设计研究</w:t>
      </w:r>
      <w:r>
        <w:rPr>
          <w:rFonts w:hint="eastAsia" w:ascii="仿宋" w:hAnsi="仿宋" w:eastAsia="仿宋" w:cs="仿宋"/>
          <w:b w:val="0"/>
          <w:color w:val="auto"/>
          <w:u w:val="none"/>
          <w:lang w:eastAsia="zh-Hans"/>
        </w:rPr>
        <w:t>机构共建</w:t>
      </w:r>
      <w:r>
        <w:rPr>
          <w:rFonts w:hint="eastAsia" w:ascii="仿宋" w:hAnsi="仿宋" w:eastAsia="仿宋" w:cs="仿宋"/>
          <w:b w:val="0"/>
          <w:color w:val="auto"/>
          <w:u w:val="none"/>
        </w:rPr>
        <w:t>设计研究院，引导市县企业在郑州建立研发设计平台。</w:t>
      </w:r>
      <w:bookmarkEnd w:id="230"/>
      <w:bookmarkEnd w:id="231"/>
      <w:bookmarkEnd w:id="232"/>
      <w:bookmarkEnd w:id="233"/>
      <w:bookmarkEnd w:id="234"/>
    </w:p>
    <w:p>
      <w:pPr>
        <w:pStyle w:val="7"/>
        <w:keepNext w:val="0"/>
        <w:keepLines w:val="0"/>
        <w:adjustRightInd w:val="0"/>
        <w:snapToGrid w:val="0"/>
        <w:spacing w:before="0" w:after="0" w:line="560" w:lineRule="exact"/>
        <w:ind w:firstLine="640" w:firstLineChars="200"/>
        <w:rPr>
          <w:rFonts w:ascii="仿宋" w:hAnsi="仿宋" w:eastAsia="仿宋" w:cs="仿宋"/>
          <w:b w:val="0"/>
          <w:color w:val="auto"/>
          <w:u w:val="none"/>
          <w:lang w:val="zh-CN"/>
        </w:rPr>
      </w:pPr>
      <w:bookmarkStart w:id="242" w:name="_Toc10333"/>
      <w:r>
        <w:rPr>
          <w:rFonts w:hint="eastAsia" w:ascii="楷体" w:hAnsi="楷体" w:eastAsia="楷体" w:cs="楷体"/>
          <w:b w:val="0"/>
          <w:color w:val="auto"/>
          <w:u w:val="none"/>
        </w:rPr>
        <w:t>2.推进</w:t>
      </w:r>
      <w:r>
        <w:rPr>
          <w:rFonts w:hint="eastAsia" w:ascii="楷体" w:hAnsi="楷体" w:eastAsia="楷体" w:cs="楷体"/>
          <w:b w:val="0"/>
          <w:color w:val="auto"/>
          <w:u w:val="none"/>
          <w:lang w:eastAsia="zh-Hans"/>
        </w:rPr>
        <w:t>设计</w:t>
      </w:r>
      <w:r>
        <w:rPr>
          <w:rFonts w:hint="eastAsia" w:ascii="楷体" w:hAnsi="楷体" w:eastAsia="楷体" w:cs="楷体"/>
          <w:b w:val="0"/>
          <w:color w:val="auto"/>
          <w:u w:val="none"/>
        </w:rPr>
        <w:t>创新</w:t>
      </w:r>
      <w:r>
        <w:rPr>
          <w:rFonts w:hint="eastAsia" w:ascii="楷体" w:hAnsi="楷体" w:eastAsia="楷体" w:cs="楷体"/>
          <w:b w:val="0"/>
          <w:color w:val="auto"/>
          <w:u w:val="none"/>
          <w:lang w:eastAsia="zh-Hans"/>
        </w:rPr>
        <w:t>资源整合。</w:t>
      </w:r>
      <w:r>
        <w:rPr>
          <w:rFonts w:hint="eastAsia" w:ascii="仿宋" w:hAnsi="仿宋" w:eastAsia="仿宋" w:cs="仿宋"/>
          <w:b w:val="0"/>
          <w:color w:val="auto"/>
          <w:u w:val="none"/>
        </w:rPr>
        <w:t>围绕重点领域、重点行业、重点集群，支持高等院校、设计院、设计中心、行业协会和龙头企业创建设计联盟，整合政府、高校、园区、企业等设计资源，创新政产学研用合作模式，推动</w:t>
      </w:r>
      <w:r>
        <w:rPr>
          <w:rFonts w:hint="eastAsia" w:ascii="仿宋" w:hAnsi="仿宋" w:eastAsia="仿宋" w:cs="仿宋"/>
          <w:b w:val="0"/>
          <w:color w:val="auto"/>
          <w:u w:val="none"/>
          <w:lang w:eastAsia="zh-Hans"/>
        </w:rPr>
        <w:t>人才、信息、设备、空间等设计资源的有</w:t>
      </w:r>
      <w:r>
        <w:rPr>
          <w:rFonts w:hint="eastAsia" w:ascii="仿宋" w:hAnsi="仿宋" w:eastAsia="仿宋" w:cs="仿宋"/>
          <w:b w:val="0"/>
          <w:color w:val="auto"/>
          <w:u w:val="none"/>
        </w:rPr>
        <w:t>机组合和高度融合，鼓励联合承接设计项目。构建分布式设计资源共享网络，支持设计院、设计中心、龙头企业与国内外设计创新平台联合建设人机工程实验室、色彩材料工艺（CMF）实验室、用户体验实验室、逆向工程实验室、</w:t>
      </w:r>
      <w:r>
        <w:rPr>
          <w:rFonts w:hint="eastAsia" w:ascii="仿宋" w:hAnsi="仿宋" w:eastAsia="仿宋" w:cs="仿宋"/>
          <w:b w:val="0"/>
          <w:color w:val="auto"/>
          <w:u w:val="none"/>
          <w:lang w:eastAsia="zh-Hans"/>
        </w:rPr>
        <w:t>仿真</w:t>
      </w:r>
      <w:r>
        <w:rPr>
          <w:rFonts w:hint="eastAsia" w:ascii="仿宋" w:hAnsi="仿宋" w:eastAsia="仿宋" w:cs="仿宋"/>
          <w:b w:val="0"/>
          <w:color w:val="auto"/>
          <w:u w:val="none"/>
        </w:rPr>
        <w:t>验证实验室等工程实验平台，协同开展设计理论、设计方法、设计标准、设计规范、设计验证等基础研究，支持平台面向社会开放科研设施和测试平台。</w:t>
      </w:r>
      <w:bookmarkEnd w:id="235"/>
      <w:bookmarkEnd w:id="236"/>
      <w:bookmarkEnd w:id="237"/>
      <w:bookmarkEnd w:id="238"/>
      <w:r>
        <w:rPr>
          <w:rFonts w:hint="eastAsia" w:ascii="仿宋" w:hAnsi="仿宋" w:eastAsia="仿宋" w:cs="仿宋"/>
          <w:b w:val="0"/>
          <w:color w:val="auto"/>
          <w:u w:val="none"/>
        </w:rPr>
        <w:t>完善设计公共服务体系，建立</w:t>
      </w:r>
      <w:r>
        <w:rPr>
          <w:rFonts w:hint="eastAsia" w:ascii="仿宋" w:hAnsi="仿宋" w:eastAsia="仿宋" w:cs="仿宋"/>
          <w:b w:val="0"/>
          <w:color w:val="auto"/>
          <w:u w:val="none"/>
          <w:lang w:val="zh-CN"/>
        </w:rPr>
        <w:t>全市统筹的</w:t>
      </w:r>
      <w:r>
        <w:rPr>
          <w:rFonts w:hint="eastAsia" w:ascii="仿宋" w:hAnsi="仿宋" w:eastAsia="仿宋" w:cs="仿宋"/>
          <w:b w:val="0"/>
          <w:color w:val="auto"/>
          <w:u w:val="none"/>
        </w:rPr>
        <w:t>郑州</w:t>
      </w:r>
      <w:r>
        <w:rPr>
          <w:rFonts w:hint="eastAsia" w:ascii="仿宋" w:hAnsi="仿宋" w:eastAsia="仿宋" w:cs="仿宋"/>
          <w:b w:val="0"/>
          <w:color w:val="auto"/>
          <w:u w:val="none"/>
          <w:lang w:val="zh-CN"/>
        </w:rPr>
        <w:t>设计之都公共服务平台，</w:t>
      </w:r>
      <w:r>
        <w:rPr>
          <w:rFonts w:hint="eastAsia" w:ascii="仿宋" w:hAnsi="仿宋" w:eastAsia="仿宋" w:cs="仿宋"/>
          <w:b w:val="0"/>
          <w:color w:val="auto"/>
          <w:u w:val="none"/>
        </w:rPr>
        <w:t>鼓励科技研发公共服务平台建立符合创意设计特点的技术支撑服务平台，整合行业资源提供设计工具、设计标准、检验检测、知识产权、人才实训等公共服务，建成一批设计中试基地。</w:t>
      </w:r>
      <w:bookmarkEnd w:id="242"/>
    </w:p>
    <w:p>
      <w:pPr>
        <w:pStyle w:val="7"/>
        <w:keepNext w:val="0"/>
        <w:keepLines w:val="0"/>
        <w:adjustRightInd w:val="0"/>
        <w:snapToGrid w:val="0"/>
        <w:spacing w:before="0" w:after="0" w:line="560" w:lineRule="exact"/>
        <w:ind w:firstLine="640" w:firstLineChars="200"/>
        <w:rPr>
          <w:rFonts w:ascii="仿宋" w:hAnsi="仿宋" w:eastAsia="仿宋" w:cs="仿宋"/>
          <w:b w:val="0"/>
          <w:color w:val="auto"/>
          <w:u w:val="none"/>
        </w:rPr>
      </w:pPr>
      <w:bookmarkStart w:id="243" w:name="_Toc26732"/>
      <w:bookmarkStart w:id="244" w:name="_Toc132380916"/>
      <w:r>
        <w:rPr>
          <w:rFonts w:hint="eastAsia" w:ascii="楷体" w:hAnsi="楷体" w:eastAsia="楷体" w:cs="楷体"/>
          <w:b w:val="0"/>
          <w:color w:val="auto"/>
          <w:u w:val="none"/>
        </w:rPr>
        <w:t>3.强化设计平台深度赋能</w:t>
      </w:r>
      <w:r>
        <w:rPr>
          <w:rFonts w:hint="eastAsia" w:ascii="楷体" w:hAnsi="楷体" w:eastAsia="楷体" w:cs="楷体"/>
          <w:b w:val="0"/>
          <w:color w:val="auto"/>
          <w:u w:val="none"/>
          <w:lang w:val="zh-CN"/>
        </w:rPr>
        <w:t>。</w:t>
      </w:r>
      <w:r>
        <w:rPr>
          <w:rFonts w:hint="eastAsia" w:ascii="仿宋" w:hAnsi="仿宋" w:eastAsia="仿宋" w:cs="仿宋"/>
          <w:b w:val="0"/>
          <w:color w:val="auto"/>
          <w:u w:val="none"/>
          <w:lang w:val="zh-CN"/>
        </w:rPr>
        <w:t>围绕产业升级、城市建设、文旅融合、乡村提质等</w:t>
      </w:r>
      <w:r>
        <w:rPr>
          <w:rFonts w:hint="eastAsia" w:ascii="仿宋" w:hAnsi="仿宋" w:eastAsia="仿宋" w:cs="仿宋"/>
          <w:b w:val="0"/>
          <w:color w:val="auto"/>
          <w:u w:val="none"/>
        </w:rPr>
        <w:t>领域</w:t>
      </w:r>
      <w:r>
        <w:rPr>
          <w:rFonts w:hint="eastAsia" w:ascii="仿宋" w:hAnsi="仿宋" w:eastAsia="仿宋" w:cs="仿宋"/>
          <w:b w:val="0"/>
          <w:color w:val="auto"/>
          <w:u w:val="none"/>
          <w:lang w:val="zh-CN"/>
        </w:rPr>
        <w:t>，</w:t>
      </w:r>
      <w:r>
        <w:rPr>
          <w:rFonts w:hint="eastAsia" w:ascii="仿宋" w:hAnsi="仿宋" w:eastAsia="仿宋" w:cs="仿宋"/>
          <w:b w:val="0"/>
          <w:color w:val="auto"/>
          <w:u w:val="none"/>
        </w:rPr>
        <w:t>开发</w:t>
      </w:r>
      <w:r>
        <w:rPr>
          <w:rFonts w:hint="eastAsia" w:ascii="仿宋" w:hAnsi="仿宋" w:eastAsia="仿宋" w:cs="仿宋"/>
          <w:b w:val="0"/>
          <w:color w:val="auto"/>
          <w:u w:val="none"/>
          <w:lang w:val="zh-CN"/>
        </w:rPr>
        <w:t>“设计+制造”“设计+城市”“设计+文化”“设计+乡村”等“设计+”</w:t>
      </w:r>
      <w:r>
        <w:rPr>
          <w:rFonts w:hint="eastAsia" w:ascii="仿宋" w:hAnsi="仿宋" w:eastAsia="仿宋" w:cs="仿宋"/>
          <w:b w:val="0"/>
          <w:color w:val="auto"/>
          <w:u w:val="none"/>
        </w:rPr>
        <w:t>场景，动态发布</w:t>
      </w:r>
      <w:r>
        <w:rPr>
          <w:rFonts w:hint="eastAsia" w:ascii="仿宋" w:hAnsi="仿宋" w:eastAsia="仿宋" w:cs="仿宋"/>
          <w:b w:val="0"/>
          <w:color w:val="auto"/>
          <w:u w:val="none"/>
          <w:lang w:val="zh-CN"/>
        </w:rPr>
        <w:t>“设计+”</w:t>
      </w:r>
      <w:r>
        <w:rPr>
          <w:rFonts w:hint="eastAsia" w:ascii="仿宋" w:hAnsi="仿宋" w:eastAsia="仿宋" w:cs="仿宋"/>
          <w:b w:val="0"/>
          <w:color w:val="auto"/>
          <w:u w:val="none"/>
        </w:rPr>
        <w:t>场景清单，为设计创新平台提供成果转化和深度赋能机会</w:t>
      </w:r>
      <w:r>
        <w:rPr>
          <w:rFonts w:hint="eastAsia" w:ascii="仿宋" w:hAnsi="仿宋" w:eastAsia="仿宋" w:cs="仿宋"/>
          <w:b w:val="0"/>
          <w:color w:val="auto"/>
          <w:u w:val="none"/>
          <w:lang w:val="zh-CN"/>
        </w:rPr>
        <w:t>。</w:t>
      </w:r>
      <w:r>
        <w:rPr>
          <w:rFonts w:hint="eastAsia" w:ascii="仿宋" w:hAnsi="仿宋" w:eastAsia="仿宋" w:cs="仿宋"/>
          <w:b w:val="0"/>
          <w:color w:val="auto"/>
          <w:u w:val="none"/>
        </w:rPr>
        <w:t>开展“1+1+10+50”设计平台赋能行动，即以1个工业设计平台对接1个优势产业集群、带动10家企业、开发50个新产品，推进设计平台与制造企业深度融合，鼓励设计平台创新合作模式，延伸参与企业全流程协同创新，加快设计成果转化。开展“设计进百园链万企”活动，依托省级开发区、产业集群、产业园区等举办设计供需对接活动，引导各类设计创新平台为企业提供个性化设计方案，</w:t>
      </w:r>
      <w:r>
        <w:rPr>
          <w:rFonts w:ascii="仿宋" w:hAnsi="仿宋" w:eastAsia="仿宋" w:cs="仿宋"/>
          <w:b w:val="0"/>
          <w:color w:val="auto"/>
          <w:u w:val="none"/>
        </w:rPr>
        <w:t>支持企业购买设计服务</w:t>
      </w:r>
      <w:r>
        <w:rPr>
          <w:rFonts w:hint="eastAsia" w:ascii="仿宋" w:hAnsi="仿宋" w:eastAsia="仿宋" w:cs="仿宋"/>
          <w:b w:val="0"/>
          <w:color w:val="auto"/>
          <w:u w:val="none"/>
        </w:rPr>
        <w:t>，</w:t>
      </w:r>
      <w:r>
        <w:rPr>
          <w:rFonts w:ascii="仿宋" w:hAnsi="仿宋" w:eastAsia="仿宋" w:cs="仿宋"/>
          <w:b w:val="0"/>
          <w:color w:val="auto"/>
          <w:u w:val="none"/>
        </w:rPr>
        <w:t>加快产品</w:t>
      </w:r>
      <w:r>
        <w:rPr>
          <w:rFonts w:hint="eastAsia" w:ascii="仿宋" w:hAnsi="仿宋" w:eastAsia="仿宋" w:cs="仿宋"/>
          <w:b w:val="0"/>
          <w:color w:val="auto"/>
          <w:u w:val="none"/>
        </w:rPr>
        <w:t>迭代</w:t>
      </w:r>
      <w:r>
        <w:rPr>
          <w:rFonts w:ascii="仿宋" w:hAnsi="仿宋" w:eastAsia="仿宋" w:cs="仿宋"/>
          <w:b w:val="0"/>
          <w:color w:val="auto"/>
          <w:u w:val="none"/>
        </w:rPr>
        <w:t>和品牌</w:t>
      </w:r>
      <w:r>
        <w:rPr>
          <w:rFonts w:hint="eastAsia" w:ascii="仿宋" w:hAnsi="仿宋" w:eastAsia="仿宋" w:cs="仿宋"/>
          <w:b w:val="0"/>
          <w:color w:val="auto"/>
          <w:u w:val="none"/>
        </w:rPr>
        <w:t>升级。</w:t>
      </w:r>
      <w:bookmarkEnd w:id="243"/>
    </w:p>
    <w:bookmarkEnd w:id="239"/>
    <w:bookmarkEnd w:id="240"/>
    <w:bookmarkEnd w:id="241"/>
    <w:bookmarkEnd w:id="244"/>
    <w:tbl>
      <w:tblPr>
        <w:tblStyle w:val="23"/>
        <w:tblpPr w:leftFromText="180" w:rightFromText="180" w:vertAnchor="text" w:horzAnchor="page" w:tblpX="1995" w:tblpY="30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8111" w:type="dxa"/>
            <w:shd w:val="clear" w:color="auto" w:fill="auto"/>
          </w:tcPr>
          <w:p>
            <w:pPr>
              <w:jc w:val="center"/>
              <w:rPr>
                <w:rFonts w:ascii="宋体" w:hAnsi="宋体" w:eastAsia="宋体" w:cs="宋体"/>
                <w:color w:val="auto"/>
                <w:sz w:val="28"/>
                <w:szCs w:val="28"/>
                <w:u w:val="none"/>
              </w:rPr>
            </w:pPr>
            <w:r>
              <w:rPr>
                <w:rFonts w:hint="eastAsia" w:ascii="宋体" w:hAnsi="宋体" w:eastAsia="宋体" w:cs="宋体"/>
                <w:b/>
                <w:bCs/>
                <w:color w:val="auto"/>
                <w:sz w:val="28"/>
                <w:szCs w:val="28"/>
                <w:u w:val="none"/>
              </w:rPr>
              <w:t>专栏1 ：设计</w:t>
            </w:r>
            <w:r>
              <w:rPr>
                <w:rFonts w:hint="eastAsia" w:ascii="宋体" w:hAnsi="宋体" w:eastAsia="宋体" w:cs="宋体"/>
                <w:b/>
                <w:bCs/>
                <w:color w:val="auto"/>
                <w:sz w:val="28"/>
                <w:szCs w:val="28"/>
                <w:u w:val="none"/>
                <w:lang w:eastAsia="zh-Hans"/>
              </w:rPr>
              <w:t>能力提升</w:t>
            </w:r>
            <w:r>
              <w:rPr>
                <w:rFonts w:hint="eastAsia" w:ascii="宋体" w:hAnsi="宋体" w:eastAsia="宋体" w:cs="宋体"/>
                <w:b/>
                <w:bCs/>
                <w:color w:val="auto"/>
                <w:sz w:val="28"/>
                <w:szCs w:val="28"/>
                <w:u w:val="none"/>
              </w:rPr>
              <w:t>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8111" w:type="dxa"/>
            <w:shd w:val="clear" w:color="auto" w:fill="auto"/>
          </w:tcPr>
          <w:p>
            <w:pPr>
              <w:ind w:firstLine="562" w:firstLineChars="200"/>
              <w:rPr>
                <w:rFonts w:ascii="宋体" w:hAnsi="宋体" w:eastAsia="宋体" w:cs="宋体"/>
                <w:color w:val="auto"/>
                <w:sz w:val="28"/>
                <w:szCs w:val="28"/>
                <w:u w:val="none"/>
              </w:rPr>
            </w:pPr>
            <w:r>
              <w:rPr>
                <w:rFonts w:hint="eastAsia" w:ascii="宋体" w:hAnsi="宋体" w:eastAsia="宋体" w:cs="宋体"/>
                <w:b/>
                <w:bCs/>
                <w:color w:val="auto"/>
                <w:sz w:val="28"/>
                <w:szCs w:val="28"/>
                <w:u w:val="none"/>
              </w:rPr>
              <w:t>1.设计创新平台体系建设。</w:t>
            </w:r>
            <w:r>
              <w:rPr>
                <w:rFonts w:hint="eastAsia" w:ascii="宋体" w:hAnsi="宋体" w:eastAsia="宋体" w:cs="宋体"/>
                <w:color w:val="auto"/>
                <w:sz w:val="28"/>
                <w:szCs w:val="28"/>
                <w:u w:val="none"/>
              </w:rPr>
              <w:t>力争到2035年，建成国家级设计中心10家、省级100家、市级300家，市级以上设计研究院5家，围绕4个重点领域各建设1个设计创新联盟，初步形成多层级设计创新平台体系。</w:t>
            </w:r>
          </w:p>
          <w:p>
            <w:pPr>
              <w:widowControl/>
              <w:ind w:firstLine="562" w:firstLineChars="200"/>
              <w:jc w:val="left"/>
              <w:rPr>
                <w:rFonts w:ascii="宋体" w:hAnsi="宋体" w:eastAsia="宋体" w:cs="宋体"/>
                <w:color w:val="auto"/>
                <w:sz w:val="28"/>
                <w:szCs w:val="28"/>
                <w:u w:val="none"/>
              </w:rPr>
            </w:pPr>
            <w:r>
              <w:rPr>
                <w:rFonts w:hint="eastAsia" w:ascii="宋体" w:hAnsi="宋体" w:eastAsia="宋体" w:cs="宋体"/>
                <w:b/>
                <w:bCs/>
                <w:color w:val="auto"/>
                <w:sz w:val="28"/>
                <w:szCs w:val="28"/>
                <w:u w:val="none"/>
              </w:rPr>
              <w:t>2.设计平台赋能行动。</w:t>
            </w:r>
            <w:r>
              <w:rPr>
                <w:rFonts w:hint="eastAsia" w:ascii="宋体" w:hAnsi="宋体" w:eastAsia="宋体" w:cs="宋体"/>
                <w:color w:val="auto"/>
                <w:sz w:val="28"/>
                <w:szCs w:val="28"/>
                <w:u w:val="none"/>
              </w:rPr>
              <w:t>聚焦电子信息、汽车、食品、服装、家居等重点产业领域，利用“揭榜挂帅”机制，首批遴选5家设计平台对接5个优势产业集群作为试点，提升设计平台赋能企业创新发展能力，加快突破关键核心技术，形成示范带动作用。</w:t>
            </w:r>
          </w:p>
          <w:p>
            <w:pPr>
              <w:ind w:firstLine="562" w:firstLineChars="200"/>
              <w:rPr>
                <w:rFonts w:ascii="宋体" w:hAnsi="宋体" w:eastAsia="宋体" w:cs="宋体"/>
                <w:color w:val="auto"/>
                <w:sz w:val="28"/>
                <w:szCs w:val="28"/>
                <w:u w:val="none"/>
              </w:rPr>
            </w:pPr>
            <w:r>
              <w:rPr>
                <w:rFonts w:hint="eastAsia" w:ascii="宋体" w:hAnsi="宋体" w:eastAsia="宋体" w:cs="宋体"/>
                <w:b/>
                <w:bCs/>
                <w:color w:val="auto"/>
                <w:sz w:val="28"/>
                <w:szCs w:val="28"/>
                <w:u w:val="none"/>
              </w:rPr>
              <w:t>3.“设计进百园链万企”活动。</w:t>
            </w:r>
            <w:r>
              <w:rPr>
                <w:rFonts w:hint="eastAsia" w:ascii="宋体" w:hAnsi="宋体" w:eastAsia="宋体" w:cs="宋体"/>
                <w:color w:val="auto"/>
                <w:sz w:val="28"/>
                <w:szCs w:val="28"/>
                <w:u w:val="none"/>
              </w:rPr>
              <w:t>每年组织设计平台和设计企业进园区，举办设计对接会、培训班等，讲解设计理念，开展设计服务，做到省级以上开发区全覆盖。</w:t>
            </w:r>
          </w:p>
        </w:tc>
      </w:tr>
    </w:tbl>
    <w:p>
      <w:pPr>
        <w:snapToGrid w:val="0"/>
        <w:spacing w:line="560" w:lineRule="exact"/>
        <w:rPr>
          <w:rFonts w:ascii="仿宋" w:hAnsi="仿宋" w:eastAsia="仿宋" w:cs="仿宋"/>
          <w:color w:val="auto"/>
          <w:kern w:val="0"/>
          <w:sz w:val="32"/>
          <w:szCs w:val="24"/>
          <w:u w:val="none"/>
        </w:rPr>
      </w:pPr>
    </w:p>
    <w:p>
      <w:pPr>
        <w:pStyle w:val="6"/>
        <w:keepNext w:val="0"/>
        <w:keepLines w:val="0"/>
        <w:spacing w:line="560" w:lineRule="exact"/>
        <w:ind w:firstLine="640" w:firstLineChars="200"/>
        <w:rPr>
          <w:rFonts w:ascii="华文楷体" w:hAnsi="华文楷体" w:eastAsia="华文楷体" w:cs="华文楷体"/>
          <w:color w:val="auto"/>
          <w:szCs w:val="32"/>
          <w:u w:val="none"/>
          <w:shd w:val="clear" w:color="auto" w:fill="FFFFFF"/>
        </w:rPr>
      </w:pPr>
      <w:bookmarkStart w:id="245" w:name="_Toc129159618"/>
      <w:bookmarkStart w:id="246" w:name="_Toc132380923"/>
      <w:bookmarkStart w:id="247" w:name="_Toc32713"/>
      <w:r>
        <w:rPr>
          <w:rFonts w:hint="eastAsia" w:ascii="华文楷体" w:hAnsi="华文楷体" w:eastAsia="华文楷体" w:cs="华文楷体"/>
          <w:color w:val="auto"/>
          <w:u w:val="none"/>
        </w:rPr>
        <w:t>（二）</w:t>
      </w:r>
      <w:bookmarkEnd w:id="245"/>
      <w:bookmarkEnd w:id="246"/>
      <w:r>
        <w:rPr>
          <w:rFonts w:hint="eastAsia" w:ascii="华文楷体" w:hAnsi="华文楷体" w:eastAsia="华文楷体" w:cs="华文楷体"/>
          <w:color w:val="auto"/>
          <w:u w:val="none"/>
        </w:rPr>
        <w:t>提升设计主体竞争力</w:t>
      </w:r>
      <w:bookmarkEnd w:id="247"/>
    </w:p>
    <w:p>
      <w:pPr>
        <w:pStyle w:val="7"/>
        <w:keepNext w:val="0"/>
        <w:keepLines w:val="0"/>
        <w:adjustRightInd w:val="0"/>
        <w:snapToGrid w:val="0"/>
        <w:spacing w:before="0" w:after="0" w:line="560" w:lineRule="exact"/>
        <w:ind w:firstLine="640" w:firstLineChars="200"/>
        <w:rPr>
          <w:color w:val="auto"/>
          <w:u w:val="none"/>
        </w:rPr>
      </w:pPr>
      <w:bookmarkStart w:id="248" w:name="_Toc25346"/>
      <w:bookmarkStart w:id="249" w:name="_Toc129159621"/>
      <w:bookmarkStart w:id="250" w:name="_Toc126703032"/>
      <w:bookmarkStart w:id="251" w:name="_Toc132380925"/>
      <w:r>
        <w:rPr>
          <w:rFonts w:hint="eastAsia" w:ascii="楷体" w:hAnsi="楷体" w:eastAsia="楷体" w:cs="楷体"/>
          <w:b w:val="0"/>
          <w:color w:val="auto"/>
          <w:u w:val="none"/>
        </w:rPr>
        <w:t>1</w:t>
      </w:r>
      <w:r>
        <w:rPr>
          <w:rFonts w:hint="eastAsia" w:ascii="楷体" w:hAnsi="楷体" w:eastAsia="楷体" w:cs="楷体"/>
          <w:b w:val="0"/>
          <w:color w:val="auto"/>
          <w:u w:val="none"/>
          <w:lang w:eastAsia="zh-Hans"/>
        </w:rPr>
        <w:t>.加强设计企业梯次培育。</w:t>
      </w:r>
      <w:r>
        <w:rPr>
          <w:rFonts w:hint="eastAsia" w:ascii="仿宋" w:hAnsi="仿宋" w:eastAsia="仿宋" w:cs="仿宋"/>
          <w:b w:val="0"/>
          <w:color w:val="auto"/>
          <w:u w:val="none"/>
        </w:rPr>
        <w:t>培育设计领军企业，鼓励优秀设计企业通过兼并重组、强强联合等方式做大做强做精，</w:t>
      </w:r>
      <w:r>
        <w:rPr>
          <w:rFonts w:ascii="仿宋" w:hAnsi="仿宋" w:eastAsia="仿宋" w:cs="仿宋"/>
          <w:b w:val="0"/>
          <w:color w:val="auto"/>
          <w:u w:val="none"/>
        </w:rPr>
        <w:t>鼓励</w:t>
      </w:r>
      <w:r>
        <w:rPr>
          <w:rFonts w:hint="eastAsia" w:ascii="仿宋" w:hAnsi="仿宋" w:eastAsia="仿宋" w:cs="仿宋"/>
          <w:b w:val="0"/>
          <w:color w:val="auto"/>
          <w:u w:val="none"/>
        </w:rPr>
        <w:t>设计</w:t>
      </w:r>
      <w:r>
        <w:rPr>
          <w:rFonts w:ascii="仿宋" w:hAnsi="仿宋" w:eastAsia="仿宋" w:cs="仿宋"/>
          <w:b w:val="0"/>
          <w:color w:val="auto"/>
          <w:u w:val="none"/>
        </w:rPr>
        <w:t>企业</w:t>
      </w:r>
      <w:r>
        <w:rPr>
          <w:rFonts w:hint="eastAsia" w:ascii="仿宋" w:hAnsi="仿宋" w:eastAsia="仿宋" w:cs="仿宋"/>
          <w:b w:val="0"/>
          <w:color w:val="auto"/>
          <w:u w:val="none"/>
        </w:rPr>
        <w:t>通过</w:t>
      </w:r>
      <w:r>
        <w:rPr>
          <w:rFonts w:ascii="仿宋" w:hAnsi="仿宋" w:eastAsia="仿宋" w:cs="仿宋"/>
          <w:b w:val="0"/>
          <w:color w:val="auto"/>
          <w:u w:val="none"/>
        </w:rPr>
        <w:t>整合设计资源向整体设计解决方案</w:t>
      </w:r>
      <w:r>
        <w:rPr>
          <w:rFonts w:hint="eastAsia" w:ascii="仿宋" w:hAnsi="仿宋" w:eastAsia="仿宋" w:cs="仿宋"/>
          <w:b w:val="0"/>
          <w:color w:val="auto"/>
          <w:u w:val="none"/>
          <w:lang w:val="en-US" w:eastAsia="zh-CN"/>
        </w:rPr>
        <w:t>和</w:t>
      </w:r>
      <w:r>
        <w:rPr>
          <w:rFonts w:ascii="仿宋" w:hAnsi="仿宋" w:eastAsia="仿宋" w:cs="仿宋"/>
          <w:b w:val="0"/>
          <w:color w:val="auto"/>
          <w:u w:val="none"/>
        </w:rPr>
        <w:t>服务提供商</w:t>
      </w:r>
      <w:r>
        <w:rPr>
          <w:rFonts w:hint="eastAsia" w:ascii="仿宋" w:hAnsi="仿宋" w:eastAsia="仿宋" w:cs="仿宋"/>
          <w:b w:val="0"/>
          <w:color w:val="auto"/>
          <w:u w:val="none"/>
        </w:rPr>
        <w:t>转型，支持设计企业打通“设计研发+加工制造+供应链管理+营销渠道建设”全产业链，加快向“整合设计＋品牌孵化”设计生态平台转型，引导领军企业对标国内外头部企业，重塑产品创新、服务创新、优化创新流程，提升设计能级。引导中小</w:t>
      </w:r>
      <w:r>
        <w:rPr>
          <w:rFonts w:hint="eastAsia" w:ascii="仿宋" w:hAnsi="仿宋" w:eastAsia="仿宋" w:cs="仿宋"/>
          <w:b w:val="0"/>
          <w:color w:val="auto"/>
          <w:u w:val="none"/>
          <w:lang w:eastAsia="zh-Hans"/>
        </w:rPr>
        <w:t>设计</w:t>
      </w:r>
      <w:r>
        <w:rPr>
          <w:rFonts w:hint="eastAsia" w:ascii="仿宋" w:hAnsi="仿宋" w:eastAsia="仿宋" w:cs="仿宋"/>
          <w:b w:val="0"/>
          <w:color w:val="auto"/>
          <w:u w:val="none"/>
        </w:rPr>
        <w:t>企业“专精特新”发展，支持中小</w:t>
      </w:r>
      <w:r>
        <w:rPr>
          <w:rFonts w:hint="eastAsia" w:ascii="仿宋" w:hAnsi="仿宋" w:eastAsia="仿宋" w:cs="仿宋"/>
          <w:b w:val="0"/>
          <w:color w:val="auto"/>
          <w:u w:val="none"/>
          <w:lang w:eastAsia="zh-Hans"/>
        </w:rPr>
        <w:t>设计</w:t>
      </w:r>
      <w:r>
        <w:rPr>
          <w:rFonts w:hint="eastAsia" w:ascii="仿宋" w:hAnsi="仿宋" w:eastAsia="仿宋" w:cs="仿宋"/>
          <w:b w:val="0"/>
          <w:color w:val="auto"/>
          <w:u w:val="none"/>
        </w:rPr>
        <w:t>企业结合郑州特色优势产业，深耕细分行业、细分领域，提升设计水平和专业服务能力，</w:t>
      </w:r>
      <w:r>
        <w:rPr>
          <w:rFonts w:hint="eastAsia" w:ascii="仿宋" w:hAnsi="仿宋" w:eastAsia="仿宋" w:cs="仿宋"/>
          <w:b w:val="0"/>
          <w:color w:val="auto"/>
          <w:u w:val="none"/>
          <w:lang w:val="zh-CN"/>
        </w:rPr>
        <w:t>鼓励企业从外观功能</w:t>
      </w:r>
      <w:r>
        <w:rPr>
          <w:rFonts w:hint="eastAsia" w:ascii="仿宋" w:hAnsi="仿宋" w:eastAsia="仿宋" w:cs="仿宋"/>
          <w:b w:val="0"/>
          <w:color w:val="auto"/>
          <w:u w:val="none"/>
          <w:lang w:val="zh-CN" w:eastAsia="zh-Hans"/>
        </w:rPr>
        <w:t>设计</w:t>
      </w:r>
      <w:r>
        <w:rPr>
          <w:rFonts w:hint="eastAsia" w:ascii="仿宋" w:hAnsi="仿宋" w:eastAsia="仿宋" w:cs="仿宋"/>
          <w:b w:val="0"/>
          <w:color w:val="auto"/>
          <w:u w:val="none"/>
          <w:lang w:val="zh-CN"/>
        </w:rPr>
        <w:t>向研发设计、工艺流程设计、商业模式设计、服务模式设计等高端环节延伸，支持企业以订单式、契约式、股权式等多种形式提供多元化设计服务。</w:t>
      </w:r>
      <w:r>
        <w:rPr>
          <w:rFonts w:hint="eastAsia" w:ascii="仿宋" w:hAnsi="仿宋" w:eastAsia="仿宋" w:cs="仿宋"/>
          <w:b w:val="0"/>
          <w:color w:val="auto"/>
          <w:u w:val="none"/>
        </w:rPr>
        <w:t>开展设计产业“双创”活动，</w:t>
      </w:r>
      <w:r>
        <w:rPr>
          <w:rFonts w:ascii="仿宋" w:hAnsi="仿宋" w:eastAsia="仿宋" w:cs="仿宋"/>
          <w:b w:val="0"/>
          <w:color w:val="auto"/>
          <w:u w:val="none"/>
        </w:rPr>
        <w:t>支持有条件的</w:t>
      </w:r>
      <w:r>
        <w:rPr>
          <w:rFonts w:hint="eastAsia" w:ascii="仿宋" w:hAnsi="仿宋" w:eastAsia="仿宋" w:cs="仿宋"/>
          <w:b w:val="0"/>
          <w:color w:val="auto"/>
          <w:u w:val="none"/>
        </w:rPr>
        <w:t>创新型</w:t>
      </w:r>
      <w:r>
        <w:rPr>
          <w:rFonts w:ascii="仿宋" w:hAnsi="仿宋" w:eastAsia="仿宋" w:cs="仿宋"/>
          <w:b w:val="0"/>
          <w:color w:val="auto"/>
          <w:u w:val="none"/>
        </w:rPr>
        <w:t>企业分离设计机构，对外开展设计业务，</w:t>
      </w:r>
      <w:r>
        <w:rPr>
          <w:rFonts w:hint="eastAsia" w:ascii="仿宋" w:hAnsi="仿宋" w:eastAsia="仿宋" w:cs="仿宋"/>
          <w:b w:val="0"/>
          <w:color w:val="auto"/>
          <w:u w:val="none"/>
        </w:rPr>
        <w:t>支持知名设计师、高校设计专业教师、设计类大学生等独立或柔性创业，支持设计师工作室、工作坊等加快企业化转型，在房租补贴、税费减免、空间支持、金融扶持、公共服务等方面切实减轻设计企业创业成本。</w:t>
      </w:r>
      <w:bookmarkEnd w:id="248"/>
      <w:bookmarkEnd w:id="249"/>
      <w:bookmarkEnd w:id="250"/>
      <w:bookmarkEnd w:id="251"/>
    </w:p>
    <w:p>
      <w:pPr>
        <w:pStyle w:val="7"/>
        <w:keepNext w:val="0"/>
        <w:keepLines w:val="0"/>
        <w:adjustRightInd w:val="0"/>
        <w:snapToGrid w:val="0"/>
        <w:spacing w:before="0" w:after="0" w:line="560" w:lineRule="exact"/>
        <w:ind w:firstLine="640" w:firstLineChars="200"/>
        <w:rPr>
          <w:rFonts w:ascii="仿宋" w:hAnsi="仿宋" w:eastAsia="仿宋" w:cs="仿宋"/>
          <w:b w:val="0"/>
          <w:color w:val="auto"/>
          <w:u w:val="none"/>
        </w:rPr>
      </w:pPr>
      <w:bookmarkStart w:id="252" w:name="_Toc28061"/>
      <w:bookmarkStart w:id="253" w:name="_Toc129159622"/>
      <w:bookmarkStart w:id="254" w:name="_Toc132380926"/>
      <w:bookmarkStart w:id="255" w:name="_Toc126703033"/>
      <w:r>
        <w:rPr>
          <w:rFonts w:hint="eastAsia" w:ascii="楷体" w:hAnsi="楷体" w:eastAsia="楷体" w:cs="楷体"/>
          <w:b w:val="0"/>
          <w:color w:val="auto"/>
          <w:u w:val="none"/>
        </w:rPr>
        <w:t>2</w:t>
      </w:r>
      <w:r>
        <w:rPr>
          <w:rFonts w:hint="eastAsia" w:ascii="楷体" w:hAnsi="楷体" w:eastAsia="楷体" w:cs="楷体"/>
          <w:b w:val="0"/>
          <w:color w:val="auto"/>
          <w:u w:val="none"/>
          <w:lang w:eastAsia="zh-Hans"/>
        </w:rPr>
        <w:t>.</w:t>
      </w:r>
      <w:r>
        <w:rPr>
          <w:rFonts w:hint="eastAsia" w:ascii="楷体" w:hAnsi="楷体" w:eastAsia="楷体" w:cs="楷体"/>
          <w:b w:val="0"/>
          <w:color w:val="auto"/>
          <w:u w:val="none"/>
        </w:rPr>
        <w:t>培育优势</w:t>
      </w:r>
      <w:r>
        <w:rPr>
          <w:rFonts w:hint="eastAsia" w:ascii="楷体" w:hAnsi="楷体" w:eastAsia="楷体" w:cs="楷体"/>
          <w:b w:val="0"/>
          <w:color w:val="auto"/>
          <w:u w:val="none"/>
          <w:lang w:eastAsia="zh-Hans"/>
        </w:rPr>
        <w:t>设计品牌。</w:t>
      </w:r>
      <w:bookmarkEnd w:id="252"/>
      <w:bookmarkEnd w:id="253"/>
      <w:bookmarkEnd w:id="254"/>
      <w:bookmarkEnd w:id="255"/>
      <w:r>
        <w:rPr>
          <w:rFonts w:hint="eastAsia" w:ascii="仿宋" w:hAnsi="仿宋" w:eastAsia="仿宋" w:cs="仿宋"/>
          <w:b w:val="0"/>
          <w:color w:val="auto"/>
          <w:u w:val="none"/>
        </w:rPr>
        <w:t>突出国际消费中心城市创建，聚焦优势领域培育设计品牌，以设计创新促进老字号品牌复兴和新兴品牌培育，打造细分领域优秀设计首发地、设计新业态新模式策源地、新品类新品牌孵化地。支持豫博文创、唐宫文创、豫游记、华冠文创等设计品牌延伸文创产业链，鼓励建业、银基、天一文化等企业把中原文化资源转化为产业发展优势，培育具有郑州地方特色的设计领军品牌，促进设计品牌与国潮消费、电商直播等联动发展，打造郑州设计品牌矩阵。实施原创设计品牌孵化行动，支持设计企业打造自主品牌，建设一批原创品牌孵化基地。开展设计引领型企业和设计驱动型品牌评选活动，发掘推广“郑州设计之都100+”优秀成果，形成示范带动效应，引领周边地市设计能力协同发展。力争到2035年，郑州设计品牌影响力达到国内领先、世界一流水平。</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8123" w:type="dxa"/>
            <w:shd w:val="clear" w:color="auto" w:fill="auto"/>
          </w:tcPr>
          <w:p>
            <w:pPr>
              <w:jc w:val="center"/>
              <w:rPr>
                <w:rFonts w:ascii="宋体" w:hAnsi="宋体" w:eastAsia="宋体" w:cs="宋体"/>
                <w:color w:val="auto"/>
                <w:sz w:val="28"/>
                <w:szCs w:val="28"/>
                <w:u w:val="none"/>
              </w:rPr>
            </w:pPr>
            <w:r>
              <w:rPr>
                <w:rFonts w:hint="eastAsia" w:ascii="宋体" w:hAnsi="宋体" w:eastAsia="宋体" w:cs="宋体"/>
                <w:b/>
                <w:bCs/>
                <w:color w:val="auto"/>
                <w:sz w:val="28"/>
                <w:szCs w:val="28"/>
                <w:u w:val="none"/>
              </w:rPr>
              <w:t>专栏2：设计</w:t>
            </w:r>
            <w:r>
              <w:rPr>
                <w:rFonts w:hint="eastAsia" w:ascii="宋体" w:hAnsi="宋体" w:eastAsia="宋体" w:cs="宋体"/>
                <w:b/>
                <w:bCs/>
                <w:color w:val="auto"/>
                <w:sz w:val="28"/>
                <w:szCs w:val="28"/>
                <w:u w:val="none"/>
                <w:lang w:eastAsia="zh-Hans"/>
              </w:rPr>
              <w:t>主体</w:t>
            </w:r>
            <w:r>
              <w:rPr>
                <w:rFonts w:hint="eastAsia" w:ascii="宋体" w:hAnsi="宋体" w:eastAsia="宋体" w:cs="宋体"/>
                <w:b/>
                <w:bCs/>
                <w:color w:val="auto"/>
                <w:sz w:val="28"/>
                <w:szCs w:val="28"/>
                <w:u w:val="none"/>
              </w:rPr>
              <w:t>培育工程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8123" w:type="dxa"/>
            <w:shd w:val="clear" w:color="auto" w:fill="auto"/>
          </w:tcPr>
          <w:p>
            <w:pPr>
              <w:ind w:firstLine="562" w:firstLineChars="200"/>
              <w:rPr>
                <w:rFonts w:ascii="宋体" w:hAnsi="宋体" w:eastAsia="宋体" w:cs="宋体"/>
                <w:color w:val="auto"/>
                <w:sz w:val="28"/>
                <w:szCs w:val="28"/>
                <w:u w:val="none"/>
              </w:rPr>
            </w:pPr>
            <w:bookmarkStart w:id="256" w:name="_Toc615"/>
            <w:bookmarkStart w:id="257" w:name="_Toc132380928"/>
            <w:r>
              <w:rPr>
                <w:rFonts w:hint="eastAsia" w:ascii="宋体" w:hAnsi="宋体" w:eastAsia="宋体" w:cs="宋体"/>
                <w:b/>
                <w:bCs/>
                <w:color w:val="auto"/>
                <w:sz w:val="28"/>
                <w:szCs w:val="28"/>
                <w:u w:val="none"/>
              </w:rPr>
              <w:t>1.</w:t>
            </w:r>
            <w:r>
              <w:rPr>
                <w:rFonts w:hint="eastAsia" w:ascii="宋体" w:hAnsi="宋体" w:eastAsia="宋体" w:cs="宋体"/>
                <w:b/>
                <w:bCs/>
                <w:color w:val="auto"/>
                <w:sz w:val="28"/>
                <w:szCs w:val="28"/>
                <w:u w:val="none"/>
                <w:lang w:eastAsia="zh-Hans"/>
              </w:rPr>
              <w:t>设计企业梯次培育</w:t>
            </w:r>
            <w:r>
              <w:rPr>
                <w:rFonts w:hint="eastAsia" w:ascii="宋体" w:hAnsi="宋体" w:eastAsia="宋体" w:cs="宋体"/>
                <w:b/>
                <w:bCs/>
                <w:color w:val="auto"/>
                <w:sz w:val="28"/>
                <w:szCs w:val="28"/>
                <w:u w:val="none"/>
              </w:rPr>
              <w:t>。</w:t>
            </w:r>
            <w:r>
              <w:rPr>
                <w:rFonts w:hint="eastAsia" w:ascii="宋体" w:hAnsi="宋体" w:eastAsia="宋体" w:cs="宋体"/>
                <w:color w:val="auto"/>
                <w:sz w:val="28"/>
                <w:szCs w:val="28"/>
                <w:u w:val="none"/>
              </w:rPr>
              <w:t>每年重点培育1个设计领军企业、5个设计“专精特新”中小企业，打造郑州设计企业梯队，打造世界级设计企业集聚区。</w:t>
            </w:r>
          </w:p>
          <w:p>
            <w:pPr>
              <w:ind w:firstLine="562" w:firstLineChars="200"/>
              <w:rPr>
                <w:rFonts w:ascii="宋体" w:hAnsi="宋体" w:eastAsia="宋体" w:cs="宋体"/>
                <w:color w:val="auto"/>
                <w:sz w:val="28"/>
                <w:szCs w:val="28"/>
                <w:u w:val="none"/>
              </w:rPr>
            </w:pPr>
            <w:r>
              <w:rPr>
                <w:rFonts w:hint="eastAsia" w:ascii="宋体" w:hAnsi="宋体" w:eastAsia="宋体" w:cs="宋体"/>
                <w:b/>
                <w:bCs/>
                <w:color w:val="auto"/>
                <w:sz w:val="28"/>
                <w:szCs w:val="28"/>
                <w:u w:val="none"/>
              </w:rPr>
              <w:t>2.设计引领型企业和设计驱动型品牌评选活动。</w:t>
            </w:r>
            <w:r>
              <w:rPr>
                <w:rFonts w:hint="eastAsia" w:ascii="宋体" w:hAnsi="宋体" w:eastAsia="宋体" w:cs="宋体"/>
                <w:color w:val="auto"/>
                <w:sz w:val="28"/>
                <w:szCs w:val="28"/>
                <w:u w:val="none"/>
              </w:rPr>
              <w:t>每年评选10大设计引领型企业、10大设计驱动型品牌，加大对获奖企业和品牌的宣传力度，营造尊重原创设计的氛围，形成引领效应。</w:t>
            </w:r>
          </w:p>
          <w:p>
            <w:pPr>
              <w:ind w:firstLine="562" w:firstLineChars="200"/>
              <w:rPr>
                <w:rFonts w:ascii="宋体" w:hAnsi="宋体" w:eastAsia="仿宋" w:cs="宋体"/>
                <w:color w:val="auto"/>
                <w:sz w:val="28"/>
                <w:szCs w:val="28"/>
                <w:u w:val="none"/>
              </w:rPr>
            </w:pPr>
            <w:r>
              <w:rPr>
                <w:rFonts w:hint="eastAsia" w:ascii="宋体" w:hAnsi="宋体" w:eastAsia="宋体" w:cs="宋体"/>
                <w:b/>
                <w:bCs/>
                <w:color w:val="auto"/>
                <w:sz w:val="28"/>
                <w:szCs w:val="28"/>
                <w:u w:val="none"/>
              </w:rPr>
              <w:t>3.“郑州设计之都100+”优秀成果</w:t>
            </w:r>
            <w:bookmarkEnd w:id="256"/>
            <w:bookmarkEnd w:id="257"/>
            <w:r>
              <w:rPr>
                <w:rFonts w:hint="eastAsia" w:ascii="宋体" w:hAnsi="宋体" w:eastAsia="宋体" w:cs="宋体"/>
                <w:b/>
                <w:bCs/>
                <w:color w:val="auto"/>
                <w:sz w:val="28"/>
                <w:szCs w:val="28"/>
                <w:u w:val="none"/>
              </w:rPr>
              <w:t>推广活动。</w:t>
            </w:r>
            <w:r>
              <w:rPr>
                <w:rFonts w:hint="eastAsia" w:ascii="宋体" w:hAnsi="宋体" w:eastAsia="宋体" w:cs="宋体"/>
                <w:color w:val="auto"/>
                <w:sz w:val="28"/>
                <w:szCs w:val="28"/>
                <w:u w:val="none"/>
              </w:rPr>
              <w:t>滚动开展“郑州设计之都100+”优秀成果推广活动，每年推选10个以上优秀成果，开展案例研究，放大示范效应，普及设计理念，将郑州打造成为高水平设计成果和行业标准的输出地。</w:t>
            </w:r>
          </w:p>
        </w:tc>
      </w:tr>
    </w:tbl>
    <w:p>
      <w:pPr>
        <w:pStyle w:val="6"/>
        <w:keepNext w:val="0"/>
        <w:keepLines w:val="0"/>
        <w:spacing w:line="560" w:lineRule="exact"/>
        <w:ind w:firstLine="640" w:firstLineChars="200"/>
        <w:rPr>
          <w:rFonts w:ascii="华文楷体" w:hAnsi="华文楷体" w:eastAsia="华文楷体" w:cs="华文楷体"/>
          <w:color w:val="auto"/>
          <w:u w:val="none"/>
        </w:rPr>
      </w:pPr>
      <w:bookmarkStart w:id="258" w:name="_Toc129159623"/>
      <w:bookmarkStart w:id="259" w:name="_Toc132380929"/>
      <w:bookmarkStart w:id="260" w:name="_Toc24684"/>
    </w:p>
    <w:p>
      <w:pPr>
        <w:pStyle w:val="6"/>
        <w:keepNext w:val="0"/>
        <w:keepLines w:val="0"/>
        <w:spacing w:line="560" w:lineRule="exact"/>
        <w:ind w:firstLine="640" w:firstLineChars="200"/>
        <w:rPr>
          <w:rFonts w:ascii="楷体" w:hAnsi="楷体"/>
          <w:b w:val="0"/>
          <w:bCs/>
          <w:color w:val="auto"/>
          <w:szCs w:val="32"/>
          <w:u w:val="none"/>
        </w:rPr>
      </w:pPr>
      <w:r>
        <w:rPr>
          <w:rFonts w:hint="eastAsia" w:ascii="华文楷体" w:hAnsi="华文楷体" w:eastAsia="华文楷体" w:cs="华文楷体"/>
          <w:color w:val="auto"/>
          <w:u w:val="none"/>
        </w:rPr>
        <w:t>（三）</w:t>
      </w:r>
      <w:bookmarkEnd w:id="258"/>
      <w:bookmarkEnd w:id="259"/>
      <w:r>
        <w:rPr>
          <w:rFonts w:hint="eastAsia" w:ascii="华文楷体" w:hAnsi="华文楷体" w:eastAsia="华文楷体" w:cs="华文楷体"/>
          <w:color w:val="auto"/>
          <w:u w:val="none"/>
        </w:rPr>
        <w:t>提升设计载体聚合力</w:t>
      </w:r>
      <w:bookmarkEnd w:id="260"/>
    </w:p>
    <w:p>
      <w:pPr>
        <w:adjustRightInd w:val="0"/>
        <w:snapToGrid w:val="0"/>
        <w:spacing w:line="560" w:lineRule="exact"/>
        <w:ind w:firstLine="640" w:firstLineChars="200"/>
        <w:outlineLvl w:val="2"/>
        <w:rPr>
          <w:rFonts w:ascii="仿宋" w:hAnsi="仿宋" w:eastAsia="仿宋" w:cs="仿宋"/>
          <w:color w:val="auto"/>
          <w:sz w:val="32"/>
          <w:szCs w:val="32"/>
          <w:u w:val="none"/>
        </w:rPr>
      </w:pPr>
      <w:bookmarkStart w:id="261" w:name="_Toc459"/>
      <w:bookmarkStart w:id="262" w:name="_Toc132380930"/>
      <w:bookmarkStart w:id="263" w:name="_Toc15017"/>
      <w:bookmarkStart w:id="264" w:name="_Toc18753"/>
      <w:r>
        <w:rPr>
          <w:rFonts w:hint="eastAsia" w:ascii="楷体" w:hAnsi="楷体" w:eastAsia="楷体" w:cs="楷体"/>
          <w:bCs/>
          <w:color w:val="auto"/>
          <w:sz w:val="32"/>
          <w:szCs w:val="32"/>
          <w:u w:val="none"/>
        </w:rPr>
        <w:t>1.加快推进设计之都建设。</w:t>
      </w:r>
      <w:r>
        <w:rPr>
          <w:rFonts w:hint="eastAsia" w:ascii="仿宋" w:hAnsi="仿宋" w:eastAsia="仿宋" w:cs="仿宋"/>
          <w:color w:val="auto"/>
          <w:sz w:val="32"/>
          <w:szCs w:val="32"/>
          <w:u w:val="none"/>
        </w:rPr>
        <w:t>以创建世界知名设计之都为目标，对标设计之都创建标准，依托郑州国家中心城市建设，探索“政府主导、平台支撑、企业参与、公众融入、开放合作”的设计之都建设模式，打造彰显国际元素、中原气质、郑州特色的设计之都，在全球创意城市网络中展现郑州品牌，扩大郑州影响。突出理念先行、规划先行、政策先行、行动先行，依托“一廊两带多点”构筑一批“设计河南”先行区新空间，构建多层次设计平台、多元化设计主体、全要素设计载体、全链条设计生态，形成领先的设计理念、设计文化、设计产业、设计生态，高效建</w:t>
      </w:r>
      <w:r>
        <w:rPr>
          <w:rFonts w:hint="eastAsia" w:ascii="仿宋" w:hAnsi="仿宋" w:eastAsia="仿宋" w:cs="仿宋"/>
          <w:bCs/>
          <w:color w:val="auto"/>
          <w:sz w:val="32"/>
          <w:szCs w:val="32"/>
          <w:u w:val="none"/>
        </w:rPr>
        <w:t>成</w:t>
      </w:r>
      <w:r>
        <w:rPr>
          <w:rFonts w:hint="eastAsia" w:ascii="仿宋" w:hAnsi="仿宋" w:eastAsia="仿宋" w:cs="仿宋"/>
          <w:bCs/>
          <w:color w:val="auto"/>
          <w:sz w:val="32"/>
          <w:szCs w:val="32"/>
          <w:u w:val="none"/>
          <w:lang w:eastAsia="zh-Hans"/>
        </w:rPr>
        <w:t>“</w:t>
      </w:r>
      <w:r>
        <w:rPr>
          <w:rFonts w:hint="eastAsia" w:ascii="仿宋" w:hAnsi="仿宋" w:eastAsia="仿宋" w:cs="仿宋"/>
          <w:bCs/>
          <w:color w:val="auto"/>
          <w:sz w:val="32"/>
          <w:szCs w:val="32"/>
          <w:u w:val="none"/>
        </w:rPr>
        <w:t>设计河南</w:t>
      </w:r>
      <w:r>
        <w:rPr>
          <w:rFonts w:hint="eastAsia" w:ascii="仿宋" w:hAnsi="仿宋" w:eastAsia="仿宋" w:cs="仿宋"/>
          <w:bCs/>
          <w:color w:val="auto"/>
          <w:sz w:val="32"/>
          <w:szCs w:val="32"/>
          <w:u w:val="none"/>
          <w:lang w:eastAsia="zh-Hans"/>
        </w:rPr>
        <w:t>”</w:t>
      </w:r>
      <w:r>
        <w:rPr>
          <w:rFonts w:hint="eastAsia" w:ascii="仿宋" w:hAnsi="仿宋" w:eastAsia="仿宋" w:cs="仿宋"/>
          <w:bCs/>
          <w:color w:val="auto"/>
          <w:sz w:val="32"/>
          <w:szCs w:val="32"/>
          <w:u w:val="none"/>
        </w:rPr>
        <w:t>先</w:t>
      </w:r>
      <w:r>
        <w:rPr>
          <w:rFonts w:hint="eastAsia" w:ascii="仿宋" w:hAnsi="仿宋" w:eastAsia="仿宋" w:cs="仿宋"/>
          <w:color w:val="auto"/>
          <w:sz w:val="32"/>
          <w:szCs w:val="32"/>
          <w:u w:val="none"/>
        </w:rPr>
        <w:t>行区。</w:t>
      </w:r>
      <w:bookmarkEnd w:id="261"/>
    </w:p>
    <w:bookmarkEnd w:id="262"/>
    <w:bookmarkEnd w:id="263"/>
    <w:p>
      <w:pPr>
        <w:widowControl/>
        <w:snapToGrid w:val="0"/>
        <w:spacing w:line="560" w:lineRule="exact"/>
        <w:ind w:firstLine="640" w:firstLineChars="200"/>
        <w:jc w:val="left"/>
        <w:outlineLvl w:val="2"/>
        <w:rPr>
          <w:rFonts w:ascii="仿宋" w:hAnsi="仿宋" w:eastAsia="仿宋" w:cs="仿宋"/>
          <w:color w:val="auto"/>
          <w:sz w:val="32"/>
          <w:szCs w:val="32"/>
          <w:u w:val="none"/>
        </w:rPr>
      </w:pPr>
      <w:bookmarkStart w:id="265" w:name="_Toc23349"/>
      <w:bookmarkStart w:id="266" w:name="_Toc23188"/>
      <w:r>
        <w:rPr>
          <w:rFonts w:hint="eastAsia" w:ascii="楷体" w:hAnsi="楷体" w:eastAsia="楷体" w:cs="楷体"/>
          <w:bCs/>
          <w:color w:val="auto"/>
          <w:sz w:val="32"/>
          <w:szCs w:val="32"/>
          <w:u w:val="none"/>
        </w:rPr>
        <w:t>2.建设沿黄创意设计走廊核心区。</w:t>
      </w:r>
      <w:r>
        <w:rPr>
          <w:rFonts w:hint="eastAsia" w:ascii="仿宋" w:hAnsi="仿宋" w:eastAsia="仿宋" w:cs="仿宋"/>
          <w:color w:val="auto"/>
          <w:sz w:val="32"/>
          <w:szCs w:val="32"/>
          <w:u w:val="none"/>
        </w:rPr>
        <w:t>发挥郑州沿黄创意设计走廊核心区优势，重点培育高新区、龙子湖两大环高校设计生态圈，带动形成西三环、东三环两大创意设计产业带，建设一批“特色鲜明、业态高端、功能集成”的设计园区、创意街区、设计小镇等，支持创建省级创意设计产业基地。贯彻落实黄河流域生态保护和高质量发展规划，突出优势产业绿色化发展和黄河文化创造性转化，打造一批低碳产业集群、黄河文旅地标、美丽乡村典范。依托郑州优势产业集群深化设计与产业融合，重点支持航空港智能终端、高新区智能传感器、金水区信息安全、巩义市铝精深加工、新郑绿色食品、中牟县文化创意等产业集群打造创意设计中心。依托“1+8”郑州都市圈，</w:t>
      </w:r>
      <w:r>
        <w:rPr>
          <w:rFonts w:hint="eastAsia" w:ascii="仿宋" w:hAnsi="仿宋" w:eastAsia="仿宋" w:cs="仿宋"/>
          <w:bCs/>
          <w:color w:val="auto"/>
          <w:sz w:val="32"/>
          <w:szCs w:val="32"/>
          <w:u w:val="none"/>
        </w:rPr>
        <w:t>聚合沿黄创意设计走廊城市群优势，打造具有全国影响力的设计走廊</w:t>
      </w:r>
      <w:r>
        <w:rPr>
          <w:rFonts w:hint="eastAsia" w:ascii="仿宋" w:hAnsi="仿宋" w:eastAsia="仿宋" w:cs="仿宋"/>
          <w:color w:val="auto"/>
          <w:sz w:val="32"/>
          <w:szCs w:val="32"/>
          <w:u w:val="none"/>
        </w:rPr>
        <w:t>。</w:t>
      </w:r>
      <w:bookmarkEnd w:id="265"/>
      <w:bookmarkEnd w:id="266"/>
    </w:p>
    <w:p>
      <w:pPr>
        <w:adjustRightInd w:val="0"/>
        <w:snapToGrid w:val="0"/>
        <w:spacing w:line="560" w:lineRule="exact"/>
        <w:ind w:firstLine="640" w:firstLineChars="200"/>
        <w:outlineLvl w:val="2"/>
        <w:rPr>
          <w:rFonts w:ascii="仿宋" w:hAnsi="仿宋" w:eastAsia="仿宋" w:cs="仿宋"/>
          <w:color w:val="auto"/>
          <w:sz w:val="32"/>
          <w:szCs w:val="32"/>
          <w:u w:val="none"/>
        </w:rPr>
      </w:pPr>
      <w:bookmarkStart w:id="267" w:name="_Toc132380931"/>
      <w:bookmarkStart w:id="268" w:name="_Toc21909"/>
      <w:r>
        <w:rPr>
          <w:rFonts w:hint="eastAsia" w:ascii="楷体" w:hAnsi="楷体" w:eastAsia="楷体" w:cs="楷体"/>
          <w:bCs/>
          <w:color w:val="auto"/>
          <w:sz w:val="32"/>
          <w:szCs w:val="32"/>
          <w:u w:val="none"/>
        </w:rPr>
        <w:t>3.培育高品质专业设计园区。</w:t>
      </w:r>
      <w:r>
        <w:rPr>
          <w:rFonts w:hint="eastAsia" w:ascii="仿宋" w:hAnsi="仿宋" w:eastAsia="仿宋" w:cs="仿宋"/>
          <w:color w:val="auto"/>
          <w:sz w:val="32"/>
          <w:szCs w:val="32"/>
          <w:u w:val="none"/>
        </w:rPr>
        <w:t>依托“一廊两带”</w:t>
      </w:r>
      <w:r>
        <w:rPr>
          <w:rFonts w:ascii="仿宋" w:hAnsi="仿宋" w:eastAsia="仿宋" w:cs="仿宋"/>
          <w:color w:val="auto"/>
          <w:sz w:val="32"/>
          <w:szCs w:val="32"/>
          <w:u w:val="none"/>
          <w:lang w:eastAsia="zh-Hans"/>
        </w:rPr>
        <w:t>高水平</w:t>
      </w:r>
      <w:r>
        <w:rPr>
          <w:rFonts w:hint="eastAsia" w:ascii="仿宋" w:hAnsi="仿宋" w:eastAsia="仿宋" w:cs="仿宋"/>
          <w:color w:val="auto"/>
          <w:sz w:val="32"/>
          <w:szCs w:val="32"/>
          <w:u w:val="none"/>
        </w:rPr>
        <w:t>打造</w:t>
      </w:r>
      <w:r>
        <w:rPr>
          <w:rFonts w:ascii="仿宋" w:hAnsi="仿宋" w:eastAsia="仿宋" w:cs="仿宋"/>
          <w:color w:val="auto"/>
          <w:sz w:val="32"/>
          <w:szCs w:val="32"/>
          <w:u w:val="none"/>
          <w:lang w:eastAsia="zh-Hans"/>
        </w:rPr>
        <w:t>设计园区</w:t>
      </w:r>
      <w:r>
        <w:rPr>
          <w:rFonts w:hint="eastAsia" w:ascii="仿宋" w:hAnsi="仿宋" w:eastAsia="仿宋" w:cs="仿宋"/>
          <w:color w:val="auto"/>
          <w:sz w:val="32"/>
          <w:szCs w:val="32"/>
          <w:u w:val="none"/>
        </w:rPr>
        <w:t>。提升大学科技园（东区）、芝麻街1958双创园、二砂文化创意设计园、欧丽文创园、国家知识产权创意产业试点园区等发展能级。支持依托工业遗址、旧厂房、空置楼宇、传统商业体等建设“设计工场”“创意工坊”等创意设计孵化器。探索“博物馆群+文创集群”融合发展模式，围绕河南博物院、郑州博物馆、郑州商都遗址博</w:t>
      </w:r>
      <w:r>
        <w:rPr>
          <w:rFonts w:hint="eastAsia" w:ascii="仿宋" w:hAnsi="仿宋" w:eastAsia="仿宋" w:cs="仿宋"/>
          <w:bCs/>
          <w:color w:val="auto"/>
          <w:sz w:val="32"/>
          <w:szCs w:val="32"/>
          <w:u w:val="none"/>
        </w:rPr>
        <w:t>物院</w:t>
      </w:r>
      <w:r>
        <w:rPr>
          <w:rFonts w:ascii="仿宋" w:hAnsi="仿宋" w:eastAsia="仿宋" w:cs="仿宋"/>
          <w:bCs/>
          <w:color w:val="auto"/>
          <w:sz w:val="32"/>
          <w:szCs w:val="32"/>
          <w:u w:val="none"/>
        </w:rPr>
        <w:t>、大河村遗址博物馆、郑国车马坑遗址博物馆</w:t>
      </w:r>
      <w:r>
        <w:rPr>
          <w:rFonts w:hint="eastAsia" w:ascii="仿宋" w:hAnsi="仿宋" w:eastAsia="仿宋" w:cs="仿宋"/>
          <w:bCs/>
          <w:color w:val="auto"/>
          <w:sz w:val="32"/>
          <w:szCs w:val="32"/>
          <w:u w:val="none"/>
        </w:rPr>
        <w:t>等独一无二的文博资源</w:t>
      </w:r>
      <w:r>
        <w:rPr>
          <w:rFonts w:ascii="仿宋" w:hAnsi="仿宋" w:eastAsia="仿宋" w:cs="仿宋"/>
          <w:bCs/>
          <w:color w:val="auto"/>
          <w:sz w:val="32"/>
          <w:szCs w:val="32"/>
          <w:u w:val="none"/>
        </w:rPr>
        <w:t>，形成</w:t>
      </w:r>
      <w:r>
        <w:rPr>
          <w:rFonts w:hint="eastAsia" w:ascii="仿宋" w:hAnsi="仿宋" w:eastAsia="仿宋" w:cs="仿宋"/>
          <w:color w:val="auto"/>
          <w:sz w:val="32"/>
          <w:szCs w:val="32"/>
          <w:u w:val="none"/>
        </w:rPr>
        <w:t>一批标志性文化创意集聚区，同步一体规划建设设计博物馆、设计公园。支持各县（市、区）依托优势产业建成一批专业设计园区（基地）。</w:t>
      </w:r>
      <w:bookmarkEnd w:id="264"/>
      <w:bookmarkEnd w:id="267"/>
      <w:bookmarkEnd w:id="268"/>
    </w:p>
    <w:p>
      <w:pPr>
        <w:pStyle w:val="2"/>
        <w:ind w:firstLine="320"/>
        <w:rPr>
          <w:color w:val="auto"/>
          <w:u w:val="none"/>
        </w:rPr>
      </w:pP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shd w:val="clear" w:color="auto" w:fill="auto"/>
          </w:tcPr>
          <w:p>
            <w:pPr>
              <w:jc w:val="center"/>
              <w:rPr>
                <w:rFonts w:ascii="宋体" w:hAnsi="宋体" w:eastAsia="宋体" w:cs="宋体"/>
                <w:color w:val="auto"/>
                <w:sz w:val="28"/>
                <w:szCs w:val="28"/>
                <w:u w:val="none"/>
              </w:rPr>
            </w:pPr>
            <w:r>
              <w:rPr>
                <w:rFonts w:hint="eastAsia" w:ascii="宋体" w:hAnsi="宋体" w:eastAsia="宋体" w:cs="宋体"/>
                <w:color w:val="auto"/>
                <w:sz w:val="28"/>
                <w:szCs w:val="28"/>
                <w:u w:val="none"/>
              </w:rPr>
              <w:t>专栏3：设计园区建设工程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shd w:val="clear" w:color="auto" w:fill="auto"/>
          </w:tcPr>
          <w:p>
            <w:pPr>
              <w:ind w:firstLine="562" w:firstLineChars="200"/>
              <w:rPr>
                <w:rFonts w:ascii="宋体" w:hAnsi="宋体" w:eastAsia="宋体" w:cs="宋体"/>
                <w:color w:val="auto"/>
                <w:sz w:val="28"/>
                <w:szCs w:val="28"/>
                <w:u w:val="none"/>
              </w:rPr>
            </w:pPr>
            <w:r>
              <w:rPr>
                <w:rFonts w:hint="eastAsia" w:ascii="宋体" w:hAnsi="宋体" w:eastAsia="宋体" w:cs="宋体"/>
                <w:b/>
                <w:bCs/>
                <w:color w:val="auto"/>
                <w:sz w:val="28"/>
                <w:szCs w:val="28"/>
                <w:u w:val="none"/>
              </w:rPr>
              <w:t>1.创意设计产业基地创建。</w:t>
            </w:r>
            <w:r>
              <w:rPr>
                <w:rFonts w:hint="eastAsia" w:ascii="宋体" w:hAnsi="宋体" w:eastAsia="宋体" w:cs="宋体"/>
                <w:strike w:val="0"/>
                <w:color w:val="auto"/>
                <w:sz w:val="28"/>
                <w:szCs w:val="28"/>
                <w:u w:val="none"/>
                <w:lang w:val="en-US" w:eastAsia="zh-CN"/>
              </w:rPr>
              <w:t>大力</w:t>
            </w:r>
            <w:r>
              <w:rPr>
                <w:rFonts w:hint="eastAsia" w:ascii="宋体" w:hAnsi="宋体" w:eastAsia="宋体" w:cs="宋体"/>
                <w:strike w:val="0"/>
                <w:color w:val="auto"/>
                <w:sz w:val="28"/>
                <w:szCs w:val="28"/>
                <w:u w:val="none"/>
              </w:rPr>
              <w:t>开展市级创意</w:t>
            </w:r>
            <w:r>
              <w:rPr>
                <w:rFonts w:hint="eastAsia" w:ascii="宋体" w:hAnsi="宋体" w:eastAsia="宋体" w:cs="宋体"/>
                <w:strike w:val="0"/>
                <w:dstrike w:val="0"/>
                <w:color w:val="auto"/>
                <w:sz w:val="28"/>
                <w:szCs w:val="28"/>
                <w:u w:val="none"/>
              </w:rPr>
              <w:t>设计产业基地创建工作</w:t>
            </w:r>
            <w:r>
              <w:rPr>
                <w:rFonts w:hint="eastAsia" w:ascii="宋体" w:hAnsi="宋体" w:eastAsia="宋体" w:cs="宋体"/>
                <w:strike w:val="0"/>
                <w:dstrike w:val="0"/>
                <w:color w:val="auto"/>
                <w:sz w:val="28"/>
                <w:szCs w:val="28"/>
                <w:u w:val="none"/>
                <w:lang w:eastAsia="zh-CN"/>
              </w:rPr>
              <w:t>，</w:t>
            </w:r>
            <w:r>
              <w:rPr>
                <w:rFonts w:hint="eastAsia" w:ascii="宋体" w:hAnsi="宋体" w:eastAsia="宋体" w:cs="宋体"/>
                <w:strike w:val="0"/>
                <w:dstrike w:val="0"/>
                <w:color w:val="auto"/>
                <w:sz w:val="28"/>
                <w:szCs w:val="28"/>
                <w:u w:val="none"/>
              </w:rPr>
              <w:t>到2035年，力争创建10家以上</w:t>
            </w:r>
            <w:r>
              <w:rPr>
                <w:rFonts w:hint="eastAsia" w:ascii="宋体" w:hAnsi="宋体" w:eastAsia="宋体" w:cs="宋体"/>
                <w:color w:val="auto"/>
                <w:sz w:val="28"/>
                <w:szCs w:val="28"/>
                <w:u w:val="none"/>
              </w:rPr>
              <w:t>创意设计产业</w:t>
            </w:r>
            <w:r>
              <w:rPr>
                <w:rFonts w:hint="eastAsia" w:ascii="宋体" w:hAnsi="宋体" w:eastAsia="宋体" w:cs="宋体"/>
                <w:color w:val="auto"/>
                <w:sz w:val="28"/>
                <w:szCs w:val="28"/>
                <w:u w:val="none"/>
                <w:lang w:val="en-US" w:eastAsia="zh-CN"/>
              </w:rPr>
              <w:t>示范</w:t>
            </w:r>
            <w:r>
              <w:rPr>
                <w:rFonts w:hint="eastAsia" w:ascii="宋体" w:hAnsi="宋体" w:eastAsia="宋体" w:cs="宋体"/>
                <w:color w:val="auto"/>
                <w:sz w:val="28"/>
                <w:szCs w:val="28"/>
                <w:u w:val="none"/>
              </w:rPr>
              <w:t>基地</w:t>
            </w:r>
            <w:r>
              <w:rPr>
                <w:rFonts w:hint="eastAsia" w:ascii="宋体" w:hAnsi="宋体" w:eastAsia="宋体" w:cs="宋体"/>
                <w:color w:val="auto"/>
                <w:sz w:val="28"/>
                <w:szCs w:val="28"/>
                <w:u w:val="none"/>
                <w:lang w:eastAsia="zh-CN"/>
              </w:rPr>
              <w:t>，</w:t>
            </w:r>
            <w:r>
              <w:rPr>
                <w:rFonts w:hint="eastAsia" w:ascii="宋体" w:hAnsi="宋体" w:eastAsia="宋体" w:cs="宋体"/>
                <w:color w:val="auto"/>
                <w:sz w:val="28"/>
                <w:szCs w:val="28"/>
                <w:u w:val="none"/>
                <w:lang w:val="en-US" w:eastAsia="zh-CN"/>
              </w:rPr>
              <w:t>带动全市创意设计产业发展</w:t>
            </w:r>
            <w:r>
              <w:rPr>
                <w:rFonts w:hint="eastAsia" w:ascii="仿宋" w:hAnsi="仿宋" w:eastAsia="仿宋" w:cs="仿宋"/>
                <w:bCs/>
                <w:color w:val="auto"/>
                <w:sz w:val="32"/>
                <w:szCs w:val="32"/>
                <w:u w:val="none"/>
              </w:rPr>
              <w:t>。</w:t>
            </w:r>
          </w:p>
          <w:p>
            <w:pPr>
              <w:ind w:firstLine="562" w:firstLineChars="200"/>
              <w:rPr>
                <w:rFonts w:ascii="宋体" w:hAnsi="宋体" w:eastAsia="宋体" w:cs="宋体"/>
                <w:color w:val="auto"/>
                <w:sz w:val="28"/>
                <w:szCs w:val="28"/>
                <w:u w:val="none"/>
              </w:rPr>
            </w:pPr>
            <w:r>
              <w:rPr>
                <w:rFonts w:hint="eastAsia" w:ascii="宋体" w:hAnsi="宋体" w:eastAsia="宋体" w:cs="宋体"/>
                <w:b/>
                <w:bCs/>
                <w:color w:val="auto"/>
                <w:sz w:val="28"/>
                <w:szCs w:val="28"/>
                <w:u w:val="none"/>
              </w:rPr>
              <w:t>2.专业设计园区培育。</w:t>
            </w:r>
            <w:r>
              <w:rPr>
                <w:rFonts w:hint="eastAsia" w:ascii="宋体" w:hAnsi="宋体" w:eastAsia="宋体" w:cs="宋体"/>
                <w:color w:val="auto"/>
                <w:sz w:val="28"/>
                <w:szCs w:val="28"/>
                <w:u w:val="none"/>
              </w:rPr>
              <w:t>到2</w:t>
            </w:r>
            <w:r>
              <w:rPr>
                <w:rFonts w:ascii="宋体" w:hAnsi="宋体" w:eastAsia="宋体" w:cs="宋体"/>
                <w:color w:val="auto"/>
                <w:sz w:val="28"/>
                <w:szCs w:val="28"/>
                <w:u w:val="none"/>
              </w:rPr>
              <w:t>035</w:t>
            </w:r>
            <w:r>
              <w:rPr>
                <w:rFonts w:hint="eastAsia" w:ascii="宋体" w:hAnsi="宋体" w:eastAsia="宋体" w:cs="宋体"/>
                <w:color w:val="auto"/>
                <w:sz w:val="28"/>
                <w:szCs w:val="28"/>
                <w:u w:val="none"/>
              </w:rPr>
              <w:t>年，重点培育10个工业设计园区、10个文化创意园区、10个创意设计孵化器。</w:t>
            </w:r>
          </w:p>
        </w:tc>
      </w:tr>
    </w:tbl>
    <w:p>
      <w:pPr>
        <w:pStyle w:val="6"/>
        <w:keepNext w:val="0"/>
        <w:keepLines w:val="0"/>
        <w:spacing w:line="560" w:lineRule="exact"/>
        <w:ind w:firstLine="640" w:firstLineChars="200"/>
        <w:rPr>
          <w:rStyle w:val="47"/>
          <w:rFonts w:ascii="华文楷体" w:hAnsi="华文楷体" w:eastAsia="华文楷体" w:cs="华文楷体"/>
          <w:b/>
          <w:color w:val="auto"/>
          <w:u w:val="none"/>
        </w:rPr>
      </w:pPr>
      <w:bookmarkStart w:id="269" w:name="_Toc129159624"/>
      <w:bookmarkStart w:id="270" w:name="_Toc132380932"/>
      <w:bookmarkStart w:id="271" w:name="_Toc21772"/>
      <w:r>
        <w:rPr>
          <w:rFonts w:hint="eastAsia" w:ascii="华文楷体" w:hAnsi="华文楷体" w:eastAsia="华文楷体" w:cs="华文楷体"/>
          <w:color w:val="auto"/>
          <w:u w:val="none"/>
        </w:rPr>
        <w:t>（四）</w:t>
      </w:r>
      <w:bookmarkEnd w:id="269"/>
      <w:bookmarkEnd w:id="270"/>
      <w:bookmarkStart w:id="272" w:name="_Toc7225"/>
      <w:r>
        <w:rPr>
          <w:rFonts w:hint="eastAsia" w:ascii="华文楷体" w:hAnsi="华文楷体" w:eastAsia="华文楷体" w:cs="华文楷体"/>
          <w:color w:val="auto"/>
          <w:u w:val="none"/>
        </w:rPr>
        <w:t>提升数智融合赋能力</w:t>
      </w:r>
      <w:bookmarkEnd w:id="271"/>
    </w:p>
    <w:bookmarkEnd w:id="272"/>
    <w:p>
      <w:pPr>
        <w:pStyle w:val="22"/>
        <w:shd w:val="clear" w:color="auto" w:fill="FFFFFF"/>
        <w:snapToGrid w:val="0"/>
        <w:spacing w:before="0" w:beforeAutospacing="0" w:after="0" w:afterAutospacing="0" w:line="560" w:lineRule="exact"/>
        <w:ind w:firstLine="640" w:firstLineChars="200"/>
        <w:jc w:val="both"/>
        <w:outlineLvl w:val="2"/>
        <w:rPr>
          <w:rFonts w:ascii="仿宋" w:hAnsi="仿宋" w:cs="仿宋"/>
          <w:color w:val="auto"/>
          <w:sz w:val="32"/>
          <w:szCs w:val="32"/>
          <w:u w:val="none"/>
          <w:shd w:val="clear" w:color="auto" w:fill="FFFFFF"/>
        </w:rPr>
      </w:pPr>
      <w:bookmarkStart w:id="273" w:name="_Toc129159625"/>
      <w:bookmarkStart w:id="274" w:name="_Toc132380933"/>
      <w:bookmarkStart w:id="275" w:name="_Toc17301"/>
      <w:r>
        <w:rPr>
          <w:rStyle w:val="47"/>
          <w:rFonts w:hint="eastAsia" w:ascii="楷体" w:hAnsi="楷体" w:cs="楷体"/>
          <w:b w:val="0"/>
          <w:bCs/>
          <w:color w:val="auto"/>
          <w:u w:val="none"/>
        </w:rPr>
        <w:t>1.提升设计产业数字化水平</w:t>
      </w:r>
      <w:bookmarkEnd w:id="273"/>
      <w:bookmarkEnd w:id="274"/>
      <w:r>
        <w:rPr>
          <w:rFonts w:hint="eastAsia" w:ascii="楷体" w:hAnsi="楷体" w:eastAsia="楷体" w:cs="楷体"/>
          <w:bCs/>
          <w:color w:val="auto"/>
          <w:sz w:val="32"/>
          <w:szCs w:val="32"/>
          <w:u w:val="none"/>
          <w:shd w:val="clear" w:color="auto" w:fill="FFFFFF"/>
        </w:rPr>
        <w:t>。</w:t>
      </w:r>
      <w:r>
        <w:rPr>
          <w:rFonts w:hint="eastAsia" w:ascii="仿宋" w:hAnsi="仿宋" w:cs="仿宋"/>
          <w:color w:val="auto"/>
          <w:sz w:val="32"/>
          <w:szCs w:val="32"/>
          <w:u w:val="none"/>
          <w:shd w:val="clear" w:color="auto" w:fill="FFFFFF"/>
        </w:rPr>
        <w:t>突出数字赋能设计产业发展，支持设计企业“上云用数赋智”，重点推进文旅文创、装备制造、电子信息、铝加工制品、汽车及零部件等行业开展数字化转型“体检”，打通“痛点”“堵点”和“淤点”。积极推动人工智能、大数据、元宇宙、物联网、数字孪生、区块链等新技术在设计、制造业、文旅文创、建筑业等领域的广泛运用，促进CAD/CAE/CAM(计算机辅助制造)、BIM（建筑信息模型）软件</w:t>
      </w:r>
      <w:r>
        <w:rPr>
          <w:rFonts w:hint="eastAsia" w:ascii="仿宋" w:hAnsi="仿宋" w:cs="仿宋"/>
          <w:color w:val="auto"/>
          <w:sz w:val="32"/>
          <w:szCs w:val="32"/>
          <w:u w:val="none"/>
          <w:shd w:val="clear" w:color="auto" w:fill="FFFFFF"/>
          <w:lang w:eastAsia="zh-Hans"/>
        </w:rPr>
        <w:t>等</w:t>
      </w:r>
      <w:r>
        <w:rPr>
          <w:rFonts w:hint="eastAsia" w:ascii="仿宋" w:hAnsi="仿宋" w:cs="仿宋"/>
          <w:color w:val="auto"/>
          <w:sz w:val="32"/>
          <w:szCs w:val="32"/>
          <w:u w:val="none"/>
          <w:shd w:val="clear" w:color="auto" w:fill="FFFFFF"/>
        </w:rPr>
        <w:t>设计</w:t>
      </w:r>
      <w:r>
        <w:rPr>
          <w:rFonts w:hint="eastAsia" w:ascii="仿宋" w:hAnsi="仿宋" w:cs="仿宋"/>
          <w:color w:val="auto"/>
          <w:sz w:val="32"/>
          <w:szCs w:val="32"/>
          <w:u w:val="none"/>
          <w:shd w:val="clear" w:color="auto" w:fill="FFFFFF"/>
          <w:lang w:eastAsia="zh-Hans"/>
        </w:rPr>
        <w:t>软件</w:t>
      </w:r>
      <w:r>
        <w:rPr>
          <w:rFonts w:hint="eastAsia" w:ascii="仿宋" w:hAnsi="仿宋" w:cs="仿宋"/>
          <w:color w:val="auto"/>
          <w:sz w:val="32"/>
          <w:szCs w:val="32"/>
          <w:u w:val="none"/>
          <w:shd w:val="clear" w:color="auto" w:fill="FFFFFF"/>
        </w:rPr>
        <w:t>推广应用。支持建立设计数据库，鼓励工业设计中心和特色设计企业建立行业数据库，重点推进CMF（色彩/材料/工艺）数据库、传统文化设计要素数据库等设计资源平台建设，支持设计类科研机构和龙头企业建立开源设计社区。</w:t>
      </w:r>
      <w:bookmarkEnd w:id="275"/>
    </w:p>
    <w:p>
      <w:pPr>
        <w:pStyle w:val="22"/>
        <w:shd w:val="clear" w:color="auto" w:fill="FFFFFF"/>
        <w:snapToGrid w:val="0"/>
        <w:spacing w:before="0" w:beforeAutospacing="0" w:after="0" w:afterAutospacing="0" w:line="560" w:lineRule="exact"/>
        <w:ind w:firstLine="640" w:firstLineChars="200"/>
        <w:jc w:val="both"/>
        <w:outlineLvl w:val="2"/>
        <w:rPr>
          <w:rFonts w:ascii="仿宋" w:hAnsi="仿宋" w:cs="仿宋"/>
          <w:color w:val="auto"/>
          <w:sz w:val="32"/>
          <w:szCs w:val="32"/>
          <w:u w:val="none"/>
          <w:shd w:val="clear" w:color="auto" w:fill="FFFFFF"/>
        </w:rPr>
      </w:pPr>
      <w:bookmarkStart w:id="276" w:name="_Toc26237"/>
      <w:bookmarkStart w:id="277" w:name="_Toc129159626"/>
      <w:bookmarkStart w:id="278" w:name="_Toc132380934"/>
      <w:bookmarkStart w:id="279" w:name="_Toc18211"/>
      <w:r>
        <w:rPr>
          <w:rStyle w:val="47"/>
          <w:rFonts w:hint="eastAsia" w:ascii="楷体" w:hAnsi="楷体" w:cs="楷体"/>
          <w:b w:val="0"/>
          <w:color w:val="auto"/>
          <w:szCs w:val="32"/>
          <w:u w:val="none"/>
        </w:rPr>
        <w:t>2.推动数字设计平台建设</w:t>
      </w:r>
      <w:bookmarkEnd w:id="276"/>
      <w:bookmarkEnd w:id="277"/>
      <w:bookmarkEnd w:id="278"/>
      <w:r>
        <w:rPr>
          <w:rFonts w:hint="eastAsia" w:ascii="楷体" w:hAnsi="楷体" w:eastAsia="楷体" w:cs="楷体"/>
          <w:color w:val="auto"/>
          <w:sz w:val="32"/>
          <w:szCs w:val="32"/>
          <w:u w:val="none"/>
          <w:shd w:val="clear" w:color="auto" w:fill="FFFFFF"/>
        </w:rPr>
        <w:t>。</w:t>
      </w:r>
      <w:r>
        <w:rPr>
          <w:rFonts w:hint="eastAsia" w:ascii="仿宋" w:hAnsi="仿宋" w:cs="仿宋"/>
          <w:color w:val="auto"/>
          <w:sz w:val="32"/>
          <w:szCs w:val="32"/>
          <w:u w:val="none"/>
          <w:shd w:val="clear" w:color="auto" w:fill="FFFFFF"/>
        </w:rPr>
        <w:t>促进数字技术与设计产业深度融合，支持设计院、设计中心和龙头企业搭建行业级数字设计平台，推进优势集群打造综合性数字设计平台、优势企业建设工业互联网平台，运用平台汇聚产业链数据资源，促进上中下游企业设计、制造、服务高效协同。鼓励郑州的设计平台、设计企业与郑州数据交易中心、知名消费互联网、工业互联网平台及数据分析企业合作，对接数据资源，提高数字设计水平。引导设计企业依托数字平台探索数据驱动的设计模式，大力发展众创设计、众包设计、用户参与设计、云设计、网络协同设计等新设计模式，提升协同设计和价值共创能力，打造引领全省、辐射全国的数字化协同设计生态高地。</w:t>
      </w:r>
      <w:bookmarkEnd w:id="279"/>
    </w:p>
    <w:p>
      <w:pPr>
        <w:adjustRightInd w:val="0"/>
        <w:snapToGrid w:val="0"/>
        <w:spacing w:line="560" w:lineRule="exact"/>
        <w:ind w:firstLine="640" w:firstLineChars="200"/>
        <w:outlineLvl w:val="2"/>
        <w:rPr>
          <w:rFonts w:ascii="仿宋" w:hAnsi="仿宋" w:cs="仿宋"/>
          <w:color w:val="auto"/>
          <w:sz w:val="32"/>
          <w:szCs w:val="32"/>
          <w:u w:val="none"/>
          <w:shd w:val="clear" w:color="auto" w:fill="FFFFFF"/>
        </w:rPr>
      </w:pPr>
      <w:bookmarkStart w:id="280" w:name="_Toc129159613"/>
      <w:bookmarkStart w:id="281" w:name="_Toc132380919"/>
      <w:bookmarkStart w:id="282" w:name="_Toc19756"/>
      <w:r>
        <w:rPr>
          <w:rFonts w:hint="eastAsia" w:ascii="楷体" w:hAnsi="楷体" w:eastAsia="楷体" w:cs="楷体"/>
          <w:color w:val="auto"/>
          <w:kern w:val="0"/>
          <w:sz w:val="32"/>
          <w:szCs w:val="32"/>
          <w:u w:val="none"/>
          <w:shd w:val="clear" w:color="auto" w:fill="FFFFFF"/>
        </w:rPr>
        <w:t>3.积极发展设计软件</w:t>
      </w:r>
      <w:bookmarkEnd w:id="280"/>
      <w:bookmarkEnd w:id="281"/>
      <w:r>
        <w:rPr>
          <w:rFonts w:hint="eastAsia" w:ascii="楷体" w:hAnsi="楷体" w:eastAsia="楷体" w:cs="楷体"/>
          <w:color w:val="auto"/>
          <w:kern w:val="0"/>
          <w:sz w:val="32"/>
          <w:szCs w:val="32"/>
          <w:u w:val="none"/>
          <w:shd w:val="clear" w:color="auto" w:fill="FFFFFF"/>
        </w:rPr>
        <w:t>。</w:t>
      </w:r>
      <w:r>
        <w:rPr>
          <w:rFonts w:hint="eastAsia" w:ascii="仿宋" w:hAnsi="仿宋" w:eastAsia="仿宋" w:cs="仿宋"/>
          <w:bCs/>
          <w:color w:val="auto"/>
          <w:sz w:val="32"/>
          <w:szCs w:val="32"/>
          <w:u w:val="none"/>
        </w:rPr>
        <w:t>鼓励优势软件企业研发功能先进的软硬件适配工具，搭建符合郑州优势产业发展需要的设计工具体系，加快特色软件产品研发进度，加大3D建模引擎、图形图像引擎等关键技术研发力度，引导优势软件企业云化、SaaS（软件即服务）化、低代码化转型</w:t>
      </w:r>
      <w:bookmarkStart w:id="283" w:name="_Toc132380920"/>
      <w:bookmarkStart w:id="284" w:name="_Toc131928776"/>
      <w:bookmarkStart w:id="285" w:name="_Toc131929375"/>
      <w:bookmarkStart w:id="286" w:name="_Toc126703026"/>
      <w:bookmarkStart w:id="287" w:name="_Toc129159616"/>
      <w:r>
        <w:rPr>
          <w:rFonts w:hint="eastAsia" w:ascii="仿宋" w:hAnsi="仿宋" w:eastAsia="仿宋" w:cs="仿宋"/>
          <w:bCs/>
          <w:color w:val="auto"/>
          <w:sz w:val="32"/>
          <w:szCs w:val="32"/>
          <w:u w:val="none"/>
        </w:rPr>
        <w:t>，支持平台型软件企业开放核心工具、算法。推进仿真软件运用，为设计产品原型验证及所需配套服务提供支撑，缩短产品设计周期，降低开发生产成本。</w:t>
      </w:r>
      <w:bookmarkEnd w:id="283"/>
      <w:bookmarkEnd w:id="284"/>
      <w:bookmarkEnd w:id="285"/>
      <w:bookmarkEnd w:id="286"/>
      <w:bookmarkEnd w:id="287"/>
      <w:bookmarkStart w:id="288" w:name="_Toc126703027"/>
      <w:bookmarkStart w:id="289" w:name="_Toc126703028"/>
      <w:bookmarkStart w:id="290" w:name="_Toc129159617"/>
      <w:r>
        <w:rPr>
          <w:rFonts w:hint="eastAsia" w:ascii="仿宋" w:hAnsi="仿宋" w:eastAsia="仿宋" w:cs="仿宋"/>
          <w:color w:val="auto"/>
          <w:kern w:val="0"/>
          <w:sz w:val="32"/>
          <w:szCs w:val="32"/>
          <w:u w:val="none"/>
          <w:shd w:val="clear" w:color="auto" w:fill="FFFFFF"/>
        </w:rPr>
        <w:t>打造特色软件名城，用好支持软件产业发展的财政奖补资金，重点扶持河南科技园、金水科教园</w:t>
      </w:r>
      <w:r>
        <w:rPr>
          <w:rFonts w:ascii="仿宋" w:hAnsi="仿宋" w:eastAsia="仿宋" w:cs="仿宋"/>
          <w:color w:val="auto"/>
          <w:kern w:val="0"/>
          <w:sz w:val="32"/>
          <w:szCs w:val="32"/>
          <w:u w:val="none"/>
          <w:shd w:val="clear" w:color="auto" w:fill="FFFFFF"/>
        </w:rPr>
        <w:t>、</w:t>
      </w:r>
      <w:r>
        <w:rPr>
          <w:rFonts w:hint="eastAsia" w:ascii="仿宋" w:hAnsi="仿宋" w:eastAsia="仿宋" w:cs="仿宋"/>
          <w:color w:val="auto"/>
          <w:kern w:val="0"/>
          <w:sz w:val="32"/>
          <w:szCs w:val="32"/>
          <w:u w:val="none"/>
          <w:shd w:val="clear" w:color="auto" w:fill="FFFFFF"/>
        </w:rPr>
        <w:t>河南省软件园、高新区IT产业园、河南省大学科技园、国家863中部软件园等建设</w:t>
      </w:r>
      <w:bookmarkEnd w:id="288"/>
      <w:bookmarkEnd w:id="289"/>
      <w:bookmarkEnd w:id="290"/>
      <w:r>
        <w:rPr>
          <w:rFonts w:hint="eastAsia" w:ascii="仿宋" w:hAnsi="仿宋" w:eastAsia="仿宋" w:cs="仿宋"/>
          <w:color w:val="auto"/>
          <w:kern w:val="0"/>
          <w:sz w:val="32"/>
          <w:szCs w:val="32"/>
          <w:u w:val="none"/>
          <w:shd w:val="clear" w:color="auto" w:fill="FFFFFF"/>
        </w:rPr>
        <w:t>。</w:t>
      </w:r>
      <w:bookmarkEnd w:id="282"/>
      <w:r>
        <w:rPr>
          <w:rFonts w:ascii="仿宋" w:hAnsi="仿宋" w:cs="仿宋"/>
          <w:color w:val="auto"/>
          <w:sz w:val="32"/>
          <w:szCs w:val="32"/>
          <w:u w:val="none"/>
          <w:shd w:val="clear" w:color="auto" w:fill="FFFFFF"/>
        </w:rPr>
        <w:t xml:space="preserve"> </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161" w:type="dxa"/>
            <w:shd w:val="clear" w:color="auto" w:fill="auto"/>
          </w:tcPr>
          <w:p>
            <w:pPr>
              <w:snapToGrid w:val="0"/>
              <w:spacing w:line="360" w:lineRule="auto"/>
              <w:jc w:val="center"/>
              <w:rPr>
                <w:rFonts w:ascii="宋体" w:hAnsi="宋体" w:eastAsia="宋体" w:cs="宋体"/>
                <w:color w:val="auto"/>
                <w:sz w:val="28"/>
                <w:szCs w:val="28"/>
                <w:u w:val="none"/>
                <w:shd w:val="clear" w:color="auto" w:fill="FFFFFF"/>
              </w:rPr>
            </w:pPr>
            <w:r>
              <w:rPr>
                <w:rFonts w:hint="eastAsia" w:ascii="宋体" w:hAnsi="宋体" w:eastAsia="宋体" w:cs="宋体"/>
                <w:b/>
                <w:bCs/>
                <w:color w:val="auto"/>
                <w:sz w:val="28"/>
                <w:szCs w:val="28"/>
                <w:u w:val="none"/>
                <w:shd w:val="clear" w:color="auto" w:fill="FFFFFF"/>
              </w:rPr>
              <w:t>专栏4：</w:t>
            </w:r>
            <w:r>
              <w:rPr>
                <w:rFonts w:hint="eastAsia" w:ascii="宋体" w:hAnsi="宋体" w:eastAsia="宋体" w:cs="宋体"/>
                <w:b/>
                <w:bCs/>
                <w:color w:val="auto"/>
                <w:kern w:val="0"/>
                <w:sz w:val="28"/>
                <w:szCs w:val="28"/>
                <w:u w:val="none"/>
                <w:shd w:val="clear" w:color="auto" w:fill="FFFFFF"/>
              </w:rPr>
              <w:t>设计产业数智赋能工程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8161" w:type="dxa"/>
            <w:shd w:val="clear" w:color="auto" w:fill="auto"/>
          </w:tcPr>
          <w:p>
            <w:pPr>
              <w:shd w:val="clear" w:color="auto" w:fill="FFFFFF"/>
              <w:snapToGrid w:val="0"/>
              <w:spacing w:line="360" w:lineRule="auto"/>
              <w:ind w:firstLine="540"/>
              <w:jc w:val="left"/>
              <w:rPr>
                <w:rFonts w:ascii="宋体" w:hAnsi="宋体" w:eastAsia="宋体" w:cs="宋体"/>
                <w:color w:val="auto"/>
                <w:kern w:val="0"/>
                <w:sz w:val="28"/>
                <w:szCs w:val="28"/>
                <w:u w:val="none"/>
                <w:shd w:val="clear" w:color="auto" w:fill="FFFFFF"/>
              </w:rPr>
            </w:pPr>
            <w:r>
              <w:rPr>
                <w:rFonts w:hint="eastAsia" w:ascii="宋体" w:hAnsi="宋体" w:eastAsia="宋体" w:cs="宋体"/>
                <w:b/>
                <w:bCs/>
                <w:color w:val="auto"/>
                <w:kern w:val="0"/>
                <w:sz w:val="28"/>
                <w:szCs w:val="28"/>
                <w:u w:val="none"/>
                <w:shd w:val="clear" w:color="auto" w:fill="FFFFFF"/>
              </w:rPr>
              <w:t>1.设计数据库建设。</w:t>
            </w:r>
            <w:r>
              <w:rPr>
                <w:rFonts w:hint="eastAsia" w:ascii="宋体" w:hAnsi="宋体" w:eastAsia="宋体" w:cs="宋体"/>
                <w:color w:val="auto"/>
                <w:kern w:val="0"/>
                <w:sz w:val="28"/>
                <w:szCs w:val="28"/>
                <w:u w:val="none"/>
                <w:shd w:val="clear" w:color="auto" w:fill="FFFFFF"/>
              </w:rPr>
              <w:t>力争到2</w:t>
            </w:r>
            <w:r>
              <w:rPr>
                <w:rFonts w:ascii="宋体" w:hAnsi="宋体" w:eastAsia="宋体" w:cs="宋体"/>
                <w:color w:val="auto"/>
                <w:kern w:val="0"/>
                <w:sz w:val="28"/>
                <w:szCs w:val="28"/>
                <w:u w:val="none"/>
                <w:shd w:val="clear" w:color="auto" w:fill="FFFFFF"/>
              </w:rPr>
              <w:t>0</w:t>
            </w:r>
            <w:r>
              <w:rPr>
                <w:rFonts w:hint="eastAsia" w:ascii="宋体" w:hAnsi="宋体" w:eastAsia="宋体" w:cs="宋体"/>
                <w:color w:val="auto"/>
                <w:kern w:val="0"/>
                <w:sz w:val="28"/>
                <w:szCs w:val="28"/>
                <w:u w:val="none"/>
                <w:shd w:val="clear" w:color="auto" w:fill="FFFFFF"/>
              </w:rPr>
              <w:t>3</w:t>
            </w:r>
            <w:r>
              <w:rPr>
                <w:rFonts w:ascii="宋体" w:hAnsi="宋体" w:eastAsia="宋体" w:cs="宋体"/>
                <w:color w:val="auto"/>
                <w:kern w:val="0"/>
                <w:sz w:val="28"/>
                <w:szCs w:val="28"/>
                <w:u w:val="none"/>
                <w:shd w:val="clear" w:color="auto" w:fill="FFFFFF"/>
              </w:rPr>
              <w:t>5</w:t>
            </w:r>
            <w:r>
              <w:rPr>
                <w:rFonts w:hint="eastAsia" w:ascii="宋体" w:hAnsi="宋体" w:eastAsia="宋体" w:cs="宋体"/>
                <w:color w:val="auto"/>
                <w:kern w:val="0"/>
                <w:sz w:val="28"/>
                <w:szCs w:val="28"/>
                <w:u w:val="none"/>
                <w:shd w:val="clear" w:color="auto" w:fill="FFFFFF"/>
              </w:rPr>
              <w:t>年，建成中原文化基因数据库、传统色彩数据库、智能制造设计数据库、绿色制造设计数据库等一批设计数据库。</w:t>
            </w:r>
          </w:p>
          <w:p>
            <w:pPr>
              <w:adjustRightInd w:val="0"/>
              <w:snapToGrid w:val="0"/>
              <w:spacing w:line="360" w:lineRule="auto"/>
              <w:ind w:firstLine="562" w:firstLineChars="200"/>
              <w:rPr>
                <w:rFonts w:ascii="宋体" w:hAnsi="宋体" w:eastAsia="宋体" w:cs="宋体"/>
                <w:color w:val="auto"/>
                <w:sz w:val="28"/>
                <w:szCs w:val="28"/>
                <w:u w:val="none"/>
                <w:shd w:val="clear" w:color="auto" w:fill="FFFFFF"/>
              </w:rPr>
            </w:pPr>
            <w:r>
              <w:rPr>
                <w:rFonts w:hint="eastAsia" w:ascii="宋体" w:hAnsi="宋体" w:eastAsia="宋体" w:cs="宋体"/>
                <w:b/>
                <w:bCs/>
                <w:color w:val="auto"/>
                <w:kern w:val="0"/>
                <w:sz w:val="28"/>
                <w:szCs w:val="28"/>
                <w:u w:val="none"/>
                <w:shd w:val="clear" w:color="auto" w:fill="FFFFFF"/>
              </w:rPr>
              <w:t>2.数字设计平台建设。</w:t>
            </w:r>
            <w:r>
              <w:rPr>
                <w:rFonts w:hint="eastAsia" w:ascii="宋体" w:hAnsi="宋体" w:eastAsia="宋体" w:cs="宋体"/>
                <w:color w:val="auto"/>
                <w:kern w:val="0"/>
                <w:sz w:val="28"/>
                <w:szCs w:val="28"/>
                <w:u w:val="none"/>
                <w:shd w:val="clear" w:color="auto" w:fill="FFFFFF"/>
              </w:rPr>
              <w:t>力争到203</w:t>
            </w:r>
            <w:r>
              <w:rPr>
                <w:rFonts w:ascii="宋体" w:hAnsi="宋体" w:eastAsia="宋体" w:cs="宋体"/>
                <w:color w:val="auto"/>
                <w:kern w:val="0"/>
                <w:sz w:val="28"/>
                <w:szCs w:val="28"/>
                <w:u w:val="none"/>
                <w:shd w:val="clear" w:color="auto" w:fill="FFFFFF"/>
              </w:rPr>
              <w:t>5</w:t>
            </w:r>
            <w:r>
              <w:rPr>
                <w:rFonts w:hint="eastAsia" w:ascii="宋体" w:hAnsi="宋体" w:eastAsia="宋体" w:cs="宋体"/>
                <w:color w:val="auto"/>
                <w:kern w:val="0"/>
                <w:sz w:val="28"/>
                <w:szCs w:val="28"/>
                <w:u w:val="none"/>
                <w:shd w:val="clear" w:color="auto" w:fill="FFFFFF"/>
              </w:rPr>
              <w:t>年，重点引进或与标杆企业共建工业互联网平台5-8家，联合打造10个以上数字</w:t>
            </w:r>
            <w:r>
              <w:rPr>
                <w:rFonts w:hint="eastAsia" w:ascii="宋体" w:hAnsi="宋体" w:eastAsia="宋体" w:cs="宋体"/>
                <w:color w:val="auto"/>
                <w:kern w:val="0"/>
                <w:sz w:val="28"/>
                <w:szCs w:val="28"/>
                <w:u w:val="none"/>
                <w:shd w:val="clear" w:color="auto" w:fill="FFFFFF"/>
                <w:lang w:eastAsia="zh-Hans"/>
              </w:rPr>
              <w:t>设计平台，</w:t>
            </w:r>
            <w:r>
              <w:rPr>
                <w:rFonts w:hint="eastAsia" w:ascii="宋体" w:hAnsi="宋体" w:eastAsia="宋体" w:cs="宋体"/>
                <w:color w:val="auto"/>
                <w:kern w:val="0"/>
                <w:sz w:val="28"/>
                <w:szCs w:val="28"/>
                <w:u w:val="none"/>
                <w:shd w:val="clear" w:color="auto" w:fill="FFFFFF"/>
              </w:rPr>
              <w:t>建成30</w:t>
            </w:r>
            <w:r>
              <w:rPr>
                <w:rFonts w:hint="eastAsia" w:ascii="宋体" w:hAnsi="宋体" w:eastAsia="宋体" w:cs="宋体"/>
                <w:color w:val="auto"/>
                <w:kern w:val="0"/>
                <w:sz w:val="28"/>
                <w:szCs w:val="28"/>
                <w:u w:val="none"/>
                <w:shd w:val="clear" w:color="auto" w:fill="FFFFFF"/>
                <w:lang w:eastAsia="zh-Hans"/>
              </w:rPr>
              <w:t>个以上</w:t>
            </w:r>
            <w:r>
              <w:rPr>
                <w:rFonts w:hint="eastAsia" w:ascii="宋体" w:hAnsi="宋体" w:eastAsia="宋体" w:cs="宋体"/>
                <w:color w:val="auto"/>
                <w:kern w:val="0"/>
                <w:sz w:val="28"/>
                <w:szCs w:val="28"/>
                <w:u w:val="none"/>
                <w:shd w:val="clear" w:color="auto" w:fill="FFFFFF"/>
              </w:rPr>
              <w:t>“设计+”融合发展示范项目。</w:t>
            </w:r>
          </w:p>
        </w:tc>
      </w:tr>
    </w:tbl>
    <w:p>
      <w:pPr>
        <w:pStyle w:val="22"/>
        <w:shd w:val="clear" w:color="auto" w:fill="FFFFFF"/>
        <w:snapToGrid w:val="0"/>
        <w:spacing w:before="0" w:beforeAutospacing="0" w:after="0" w:afterAutospacing="0" w:line="560" w:lineRule="exact"/>
        <w:jc w:val="both"/>
        <w:rPr>
          <w:rFonts w:ascii="仿宋" w:hAnsi="仿宋" w:cs="仿宋"/>
          <w:color w:val="auto"/>
          <w:sz w:val="32"/>
          <w:szCs w:val="32"/>
          <w:u w:val="none"/>
          <w:shd w:val="clear" w:color="auto" w:fill="FFFFFF"/>
        </w:rPr>
      </w:pPr>
    </w:p>
    <w:p>
      <w:pPr>
        <w:pStyle w:val="6"/>
        <w:keepNext w:val="0"/>
        <w:keepLines w:val="0"/>
        <w:spacing w:line="560" w:lineRule="exact"/>
        <w:ind w:firstLine="640" w:firstLineChars="200"/>
        <w:rPr>
          <w:rStyle w:val="47"/>
          <w:rFonts w:ascii="华文楷体" w:hAnsi="华文楷体" w:eastAsia="华文楷体" w:cs="华文楷体"/>
          <w:b/>
          <w:color w:val="auto"/>
          <w:szCs w:val="32"/>
          <w:u w:val="none"/>
        </w:rPr>
      </w:pPr>
      <w:bookmarkStart w:id="291" w:name="_Toc129159628"/>
      <w:bookmarkStart w:id="292" w:name="_Toc132380936"/>
      <w:bookmarkStart w:id="293" w:name="_Toc20073"/>
      <w:r>
        <w:rPr>
          <w:rFonts w:hint="eastAsia" w:ascii="华文楷体" w:hAnsi="华文楷体" w:eastAsia="华文楷体" w:cs="华文楷体"/>
          <w:color w:val="auto"/>
          <w:u w:val="none"/>
        </w:rPr>
        <w:t>（五）</w:t>
      </w:r>
      <w:bookmarkEnd w:id="291"/>
      <w:bookmarkEnd w:id="292"/>
      <w:r>
        <w:rPr>
          <w:rFonts w:hint="eastAsia" w:ascii="华文楷体" w:hAnsi="华文楷体" w:eastAsia="华文楷体" w:cs="华文楷体"/>
          <w:color w:val="auto"/>
          <w:u w:val="none"/>
        </w:rPr>
        <w:t>提升设计人才引育力</w:t>
      </w:r>
      <w:bookmarkEnd w:id="293"/>
    </w:p>
    <w:p>
      <w:pPr>
        <w:pStyle w:val="7"/>
        <w:keepNext w:val="0"/>
        <w:keepLines w:val="0"/>
        <w:adjustRightInd w:val="0"/>
        <w:snapToGrid w:val="0"/>
        <w:spacing w:before="0" w:after="0" w:line="560" w:lineRule="exact"/>
        <w:ind w:firstLine="640" w:firstLineChars="200"/>
        <w:rPr>
          <w:rFonts w:ascii="仿宋" w:hAnsi="仿宋" w:eastAsia="仿宋" w:cs="仿宋"/>
          <w:b w:val="0"/>
          <w:color w:val="auto"/>
          <w:u w:val="none"/>
        </w:rPr>
      </w:pPr>
      <w:bookmarkStart w:id="294" w:name="_Toc129159631"/>
      <w:bookmarkStart w:id="295" w:name="_Toc126703041"/>
      <w:bookmarkStart w:id="296" w:name="_Toc132380937"/>
      <w:bookmarkStart w:id="297" w:name="_Toc87"/>
      <w:bookmarkStart w:id="298" w:name="_Toc126703043"/>
      <w:bookmarkStart w:id="299" w:name="_Toc129159633"/>
      <w:bookmarkStart w:id="300" w:name="_Toc1621"/>
      <w:r>
        <w:rPr>
          <w:rFonts w:hint="eastAsia" w:ascii="楷体" w:hAnsi="楷体" w:eastAsia="楷体" w:cs="楷体"/>
          <w:b w:val="0"/>
          <w:bCs w:val="0"/>
          <w:color w:val="auto"/>
          <w:u w:val="none"/>
        </w:rPr>
        <w:t>1.引育高端设计人才。</w:t>
      </w:r>
      <w:r>
        <w:rPr>
          <w:rFonts w:hint="eastAsia" w:ascii="仿宋" w:hAnsi="仿宋" w:eastAsia="仿宋" w:cs="仿宋"/>
          <w:b w:val="0"/>
          <w:color w:val="auto"/>
          <w:u w:val="none"/>
        </w:rPr>
        <w:t>发挥河南省（中原科技城）人才创新创业试验区引领作用，开展设计领域招才引智专项行动，面向全球引进高端设计人才，鼓励优秀设计人才来郑创新创业，重点实施豫籍设计人才回归工程，促进在外豫籍设计人才在郑州创业就业。实施优秀设计师培育计划与新锐设计师成长计划，组织开展市级优秀设计师</w:t>
      </w:r>
      <w:r>
        <w:rPr>
          <w:rFonts w:ascii="仿宋" w:hAnsi="仿宋" w:eastAsia="仿宋" w:cs="仿宋"/>
          <w:b w:val="0"/>
          <w:color w:val="auto"/>
          <w:u w:val="none"/>
        </w:rPr>
        <w:t>、</w:t>
      </w:r>
      <w:r>
        <w:rPr>
          <w:rFonts w:hint="eastAsia" w:ascii="仿宋" w:hAnsi="仿宋" w:eastAsia="仿宋" w:cs="仿宋"/>
          <w:b w:val="0"/>
          <w:color w:val="auto"/>
          <w:u w:val="none"/>
        </w:rPr>
        <w:t>新锐设计师和设计产业推动人物等评选活动，支持优秀设计师参选国家级设计大师，积极培育具有国际影响力的设计大师。引导企业设立首席设计师，探索建立创意设计特派员制度，帮助中小企业通过创意设计提升产品附加值和品牌竞争力。充分利用郑州的融媒体平台加大设计优秀成果、优秀人物宣传推广力度，对获得国内外重要设计奖项的机构和个人给予奖励。</w:t>
      </w:r>
      <w:bookmarkEnd w:id="294"/>
      <w:bookmarkEnd w:id="295"/>
      <w:bookmarkEnd w:id="296"/>
      <w:bookmarkEnd w:id="297"/>
    </w:p>
    <w:p>
      <w:pPr>
        <w:pStyle w:val="7"/>
        <w:keepNext w:val="0"/>
        <w:keepLines w:val="0"/>
        <w:adjustRightInd w:val="0"/>
        <w:snapToGrid w:val="0"/>
        <w:spacing w:before="0" w:after="0" w:line="560" w:lineRule="exact"/>
        <w:ind w:firstLine="640" w:firstLineChars="200"/>
        <w:rPr>
          <w:rFonts w:ascii="仿宋" w:hAnsi="仿宋" w:eastAsia="仿宋" w:cs="仿宋"/>
          <w:b w:val="0"/>
          <w:color w:val="auto"/>
          <w:u w:val="none"/>
        </w:rPr>
      </w:pPr>
      <w:bookmarkStart w:id="301" w:name="_Toc22597"/>
      <w:bookmarkStart w:id="302" w:name="_Toc132380938"/>
      <w:bookmarkStart w:id="303" w:name="_Toc129159632"/>
      <w:bookmarkStart w:id="304" w:name="_Toc126703042"/>
      <w:bookmarkStart w:id="305" w:name="_Toc14984"/>
      <w:r>
        <w:rPr>
          <w:rFonts w:hint="eastAsia" w:ascii="楷体" w:hAnsi="楷体" w:eastAsia="楷体" w:cs="楷体"/>
          <w:b w:val="0"/>
          <w:bCs w:val="0"/>
          <w:color w:val="auto"/>
          <w:u w:val="none"/>
        </w:rPr>
        <w:t>2.提升设计人才创新能力</w:t>
      </w:r>
      <w:bookmarkEnd w:id="301"/>
      <w:r>
        <w:rPr>
          <w:rFonts w:hint="eastAsia" w:ascii="楷体" w:hAnsi="楷体" w:eastAsia="楷体" w:cs="楷体"/>
          <w:b w:val="0"/>
          <w:bCs w:val="0"/>
          <w:color w:val="auto"/>
          <w:u w:val="none"/>
        </w:rPr>
        <w:t>。</w:t>
      </w:r>
      <w:r>
        <w:rPr>
          <w:rFonts w:hint="eastAsia" w:ascii="仿宋" w:hAnsi="仿宋" w:eastAsia="仿宋" w:cs="仿宋"/>
          <w:b w:val="0"/>
          <w:color w:val="auto"/>
          <w:u w:val="none"/>
        </w:rPr>
        <w:t>加强设计学科与交叉学科建设，打造一批综合设计学院、工业设计学院、特色设计学院，建设一流设计专业、创立一流设计学科。支持在郑高校开展中外合作办学，推动头部企业与在郑高校联合实施设计人才“创新实验班”计划，培育国际视野和创新能力的复合型、高水平设计人才。加强设计实训基地建设，鼓励国家级和省级工业设计中心、研究院以及各类创意设计园区建设设计实训基地，支持相关企业和行业组织建立面向中小企业的设计培训基地</w:t>
      </w:r>
      <w:bookmarkEnd w:id="302"/>
      <w:bookmarkEnd w:id="303"/>
      <w:bookmarkEnd w:id="304"/>
      <w:r>
        <w:rPr>
          <w:rFonts w:hint="eastAsia" w:ascii="仿宋" w:hAnsi="仿宋" w:eastAsia="仿宋" w:cs="仿宋"/>
          <w:b w:val="0"/>
          <w:color w:val="auto"/>
          <w:u w:val="none"/>
        </w:rPr>
        <w:t>，提供优质培训服务。举办设计师高级研修班，开展具有行业特点的创意设计培训，滚动组织企业家、科研人员、设计师专题培训活动，支持河南省工业设计研究院面向社会开展设计人才培训，分层次推进设计人才知识更新和技能提升。</w:t>
      </w:r>
      <w:bookmarkEnd w:id="305"/>
    </w:p>
    <w:p>
      <w:pPr>
        <w:pStyle w:val="7"/>
        <w:keepNext w:val="0"/>
        <w:keepLines w:val="0"/>
        <w:adjustRightInd w:val="0"/>
        <w:snapToGrid w:val="0"/>
        <w:spacing w:before="0" w:after="0" w:line="560" w:lineRule="exact"/>
        <w:ind w:firstLine="640" w:firstLineChars="200"/>
        <w:rPr>
          <w:rFonts w:ascii="仿宋" w:hAnsi="仿宋" w:eastAsia="仿宋" w:cs="仿宋"/>
          <w:b w:val="0"/>
          <w:color w:val="auto"/>
          <w:u w:val="none"/>
        </w:rPr>
      </w:pPr>
      <w:bookmarkStart w:id="306" w:name="_Toc11102"/>
      <w:bookmarkStart w:id="307" w:name="_Toc2362"/>
      <w:bookmarkStart w:id="308" w:name="_Toc132380939"/>
      <w:r>
        <w:rPr>
          <w:rFonts w:hint="eastAsia" w:ascii="楷体" w:hAnsi="楷体" w:eastAsia="楷体" w:cs="楷体"/>
          <w:b w:val="0"/>
          <w:bCs w:val="0"/>
          <w:color w:val="auto"/>
          <w:u w:val="none"/>
        </w:rPr>
        <w:t>3.健全人才激励政策</w:t>
      </w:r>
      <w:bookmarkEnd w:id="306"/>
      <w:r>
        <w:rPr>
          <w:rFonts w:hint="eastAsia" w:ascii="楷体" w:hAnsi="楷体" w:eastAsia="楷体" w:cs="楷体"/>
          <w:b w:val="0"/>
          <w:bCs w:val="0"/>
          <w:color w:val="auto"/>
          <w:u w:val="none"/>
        </w:rPr>
        <w:t>。</w:t>
      </w:r>
      <w:r>
        <w:rPr>
          <w:rFonts w:hint="eastAsia" w:ascii="仿宋" w:hAnsi="仿宋" w:eastAsia="仿宋" w:cs="仿宋"/>
          <w:b w:val="0"/>
          <w:color w:val="auto"/>
          <w:u w:val="none"/>
        </w:rPr>
        <w:t>深度对接国家和省级人才计划，健全薪酬福利、子女教育、社会保障等制度，将符合条件的设计人才纳入高层次人才引进和培养范围，落实“郑州人才计划”相关政策。创新设计人才成长激励机制，开展设计人才专业职称评审及等级认定工作，将工业设计、创意设计等纳入职称评定评审体系，畅通设计专业人才职业发展通道。加大高校、职业院校设计类专业毕业生就业支持力度，加强毕业生在郑创业、生活、住房等方面政策保障。</w:t>
      </w:r>
      <w:bookmarkEnd w:id="298"/>
      <w:bookmarkEnd w:id="299"/>
      <w:bookmarkEnd w:id="307"/>
      <w:bookmarkEnd w:id="308"/>
    </w:p>
    <w:p>
      <w:pPr>
        <w:rPr>
          <w:rFonts w:ascii="仿宋" w:hAnsi="仿宋" w:eastAsia="仿宋" w:cs="仿宋"/>
          <w:color w:val="auto"/>
          <w:u w:val="none"/>
        </w:rPr>
      </w:pP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8070" w:type="dxa"/>
            <w:shd w:val="clear" w:color="auto" w:fill="auto"/>
          </w:tcPr>
          <w:p>
            <w:pPr>
              <w:snapToGrid w:val="0"/>
              <w:spacing w:line="360" w:lineRule="auto"/>
              <w:jc w:val="center"/>
              <w:rPr>
                <w:rFonts w:ascii="宋体" w:hAnsi="宋体" w:eastAsia="宋体" w:cs="宋体"/>
                <w:color w:val="auto"/>
                <w:sz w:val="28"/>
                <w:szCs w:val="28"/>
                <w:u w:val="none"/>
                <w:shd w:val="clear" w:color="auto" w:fill="FFFFFF"/>
              </w:rPr>
            </w:pPr>
            <w:r>
              <w:rPr>
                <w:rFonts w:hint="eastAsia" w:ascii="宋体" w:hAnsi="宋体" w:eastAsia="宋体" w:cs="宋体"/>
                <w:b/>
                <w:bCs/>
                <w:color w:val="auto"/>
                <w:sz w:val="28"/>
                <w:szCs w:val="28"/>
                <w:u w:val="none"/>
                <w:shd w:val="clear" w:color="auto" w:fill="FFFFFF"/>
              </w:rPr>
              <w:t>专栏5：设计</w:t>
            </w:r>
            <w:r>
              <w:rPr>
                <w:rFonts w:hint="eastAsia" w:ascii="宋体" w:hAnsi="宋体" w:eastAsia="宋体" w:cs="宋体"/>
                <w:b/>
                <w:bCs/>
                <w:color w:val="auto"/>
                <w:sz w:val="28"/>
                <w:szCs w:val="28"/>
                <w:u w:val="none"/>
                <w:shd w:val="clear" w:color="auto" w:fill="FFFFFF"/>
                <w:lang w:eastAsia="zh-Hans"/>
              </w:rPr>
              <w:t>人才引</w:t>
            </w:r>
            <w:r>
              <w:rPr>
                <w:rFonts w:hint="eastAsia" w:ascii="宋体" w:hAnsi="宋体" w:eastAsia="宋体" w:cs="宋体"/>
                <w:b/>
                <w:bCs/>
                <w:color w:val="auto"/>
                <w:sz w:val="28"/>
                <w:szCs w:val="28"/>
                <w:u w:val="none"/>
                <w:shd w:val="clear" w:color="auto" w:fill="FFFFFF"/>
              </w:rPr>
              <w:t>育工程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8070" w:type="dxa"/>
            <w:shd w:val="clear" w:color="auto" w:fill="auto"/>
          </w:tcPr>
          <w:p>
            <w:pPr>
              <w:pStyle w:val="7"/>
              <w:keepNext w:val="0"/>
              <w:keepLines w:val="0"/>
              <w:adjustRightInd w:val="0"/>
              <w:snapToGrid w:val="0"/>
              <w:spacing w:before="0" w:after="0" w:line="360" w:lineRule="auto"/>
              <w:ind w:firstLine="562" w:firstLineChars="200"/>
              <w:rPr>
                <w:rFonts w:ascii="宋体" w:hAnsi="宋体" w:eastAsia="宋体" w:cs="宋体"/>
                <w:b w:val="0"/>
                <w:color w:val="auto"/>
                <w:sz w:val="28"/>
                <w:szCs w:val="28"/>
                <w:u w:val="none"/>
              </w:rPr>
            </w:pPr>
            <w:bookmarkStart w:id="309" w:name="_Toc7625"/>
            <w:bookmarkStart w:id="310" w:name="_Toc129159629"/>
            <w:bookmarkStart w:id="311" w:name="_Toc6951"/>
            <w:bookmarkStart w:id="312" w:name="_Toc129160561"/>
            <w:bookmarkStart w:id="313" w:name="_Toc132380940"/>
            <w:r>
              <w:rPr>
                <w:rFonts w:hint="eastAsia" w:ascii="宋体" w:hAnsi="宋体" w:eastAsia="宋体" w:cs="宋体"/>
                <w:color w:val="auto"/>
                <w:sz w:val="28"/>
                <w:szCs w:val="28"/>
                <w:u w:val="none"/>
              </w:rPr>
              <w:t>1.</w:t>
            </w:r>
            <w:bookmarkEnd w:id="309"/>
            <w:r>
              <w:rPr>
                <w:rFonts w:hint="eastAsia" w:ascii="宋体" w:hAnsi="宋体" w:eastAsia="宋体" w:cs="宋体"/>
                <w:color w:val="auto"/>
                <w:sz w:val="28"/>
                <w:szCs w:val="28"/>
                <w:u w:val="none"/>
              </w:rPr>
              <w:t>设计人才引育计划。</w:t>
            </w:r>
            <w:r>
              <w:rPr>
                <w:rFonts w:hint="eastAsia" w:ascii="宋体" w:hAnsi="宋体" w:eastAsia="宋体" w:cs="宋体"/>
                <w:b w:val="0"/>
                <w:color w:val="auto"/>
                <w:sz w:val="28"/>
                <w:szCs w:val="28"/>
                <w:u w:val="none"/>
              </w:rPr>
              <w:t>到20</w:t>
            </w:r>
            <w:r>
              <w:rPr>
                <w:rFonts w:ascii="宋体" w:hAnsi="宋体" w:eastAsia="宋体" w:cs="宋体"/>
                <w:b w:val="0"/>
                <w:color w:val="auto"/>
                <w:sz w:val="28"/>
                <w:szCs w:val="28"/>
                <w:u w:val="none"/>
              </w:rPr>
              <w:t>3</w:t>
            </w:r>
            <w:r>
              <w:rPr>
                <w:rFonts w:hint="eastAsia" w:ascii="宋体" w:hAnsi="宋体" w:eastAsia="宋体" w:cs="宋体"/>
                <w:b w:val="0"/>
                <w:color w:val="auto"/>
                <w:sz w:val="28"/>
                <w:szCs w:val="28"/>
                <w:u w:val="none"/>
              </w:rPr>
              <w:t>5年，引进培育 10个具有国际影响力的设计大师、100 名具有国内影响力的高端设计人才，5000 名优秀设计师，30000 名青年设计人才。</w:t>
            </w:r>
          </w:p>
          <w:bookmarkEnd w:id="310"/>
          <w:bookmarkEnd w:id="311"/>
          <w:bookmarkEnd w:id="312"/>
          <w:bookmarkEnd w:id="313"/>
          <w:p>
            <w:pPr>
              <w:pStyle w:val="7"/>
              <w:keepNext w:val="0"/>
              <w:keepLines w:val="0"/>
              <w:adjustRightInd w:val="0"/>
              <w:snapToGrid w:val="0"/>
              <w:spacing w:before="0" w:after="0" w:line="360" w:lineRule="auto"/>
              <w:ind w:firstLine="562" w:firstLineChars="200"/>
              <w:rPr>
                <w:rFonts w:ascii="宋体" w:hAnsi="宋体" w:eastAsia="仿宋" w:cs="宋体"/>
                <w:color w:val="auto"/>
                <w:sz w:val="28"/>
                <w:szCs w:val="28"/>
                <w:u w:val="none"/>
              </w:rPr>
            </w:pPr>
            <w:bookmarkStart w:id="314" w:name="_Toc13529"/>
            <w:r>
              <w:rPr>
                <w:rFonts w:hint="eastAsia" w:ascii="宋体" w:hAnsi="宋体" w:eastAsia="宋体" w:cs="宋体"/>
                <w:color w:val="auto"/>
                <w:sz w:val="28"/>
                <w:szCs w:val="28"/>
                <w:u w:val="none"/>
              </w:rPr>
              <w:t>2.设计实训基地建设。</w:t>
            </w:r>
            <w:r>
              <w:rPr>
                <w:rFonts w:hint="eastAsia" w:ascii="宋体" w:hAnsi="宋体" w:eastAsia="宋体" w:cs="宋体"/>
                <w:b w:val="0"/>
                <w:color w:val="auto"/>
                <w:sz w:val="28"/>
                <w:szCs w:val="28"/>
                <w:u w:val="none"/>
              </w:rPr>
              <w:t>依托高校设计学院、国家级设计中心、设计园区等，到2</w:t>
            </w:r>
            <w:r>
              <w:rPr>
                <w:rFonts w:ascii="宋体" w:hAnsi="宋体" w:eastAsia="宋体" w:cs="宋体"/>
                <w:b w:val="0"/>
                <w:color w:val="auto"/>
                <w:sz w:val="28"/>
                <w:szCs w:val="28"/>
                <w:u w:val="none"/>
              </w:rPr>
              <w:t>035</w:t>
            </w:r>
            <w:r>
              <w:rPr>
                <w:rFonts w:hint="eastAsia" w:ascii="宋体" w:hAnsi="宋体" w:eastAsia="宋体" w:cs="宋体"/>
                <w:b w:val="0"/>
                <w:color w:val="auto"/>
                <w:sz w:val="28"/>
                <w:szCs w:val="28"/>
                <w:u w:val="none"/>
              </w:rPr>
              <w:t>年，重点建设10个设计实训基地。</w:t>
            </w:r>
            <w:bookmarkEnd w:id="314"/>
          </w:p>
        </w:tc>
      </w:tr>
    </w:tbl>
    <w:p>
      <w:pPr>
        <w:snapToGrid w:val="0"/>
        <w:spacing w:line="360" w:lineRule="auto"/>
        <w:rPr>
          <w:color w:val="auto"/>
          <w:u w:val="none"/>
        </w:rPr>
      </w:pPr>
    </w:p>
    <w:p>
      <w:pPr>
        <w:pStyle w:val="6"/>
        <w:keepNext w:val="0"/>
        <w:keepLines w:val="0"/>
        <w:spacing w:line="560" w:lineRule="exact"/>
        <w:ind w:firstLine="640" w:firstLineChars="200"/>
        <w:rPr>
          <w:rFonts w:ascii="华文楷体" w:hAnsi="华文楷体" w:eastAsia="华文楷体" w:cs="华文楷体"/>
          <w:color w:val="auto"/>
          <w:szCs w:val="32"/>
          <w:u w:val="none"/>
        </w:rPr>
      </w:pPr>
      <w:bookmarkStart w:id="315" w:name="_Toc129159634"/>
      <w:bookmarkStart w:id="316" w:name="_Toc132380942"/>
      <w:bookmarkStart w:id="317" w:name="_Toc11613"/>
      <w:r>
        <w:rPr>
          <w:rFonts w:hint="eastAsia" w:ascii="华文楷体" w:hAnsi="华文楷体" w:eastAsia="华文楷体" w:cs="华文楷体"/>
          <w:color w:val="auto"/>
          <w:u w:val="none"/>
        </w:rPr>
        <w:t>（六）</w:t>
      </w:r>
      <w:bookmarkEnd w:id="300"/>
      <w:bookmarkEnd w:id="315"/>
      <w:bookmarkEnd w:id="316"/>
      <w:r>
        <w:rPr>
          <w:rFonts w:hint="eastAsia" w:ascii="华文楷体" w:hAnsi="华文楷体" w:eastAsia="华文楷体" w:cs="华文楷体"/>
          <w:color w:val="auto"/>
          <w:u w:val="none"/>
        </w:rPr>
        <w:t>提升设计品牌影响力</w:t>
      </w:r>
      <w:bookmarkEnd w:id="317"/>
    </w:p>
    <w:p>
      <w:pPr>
        <w:pStyle w:val="7"/>
        <w:keepNext w:val="0"/>
        <w:keepLines w:val="0"/>
        <w:adjustRightInd w:val="0"/>
        <w:snapToGrid w:val="0"/>
        <w:spacing w:before="0" w:after="0" w:line="560" w:lineRule="exact"/>
        <w:ind w:firstLine="640" w:firstLineChars="200"/>
        <w:rPr>
          <w:rFonts w:ascii="仿宋" w:hAnsi="仿宋" w:eastAsia="仿宋" w:cs="仿宋"/>
          <w:b w:val="0"/>
          <w:color w:val="auto"/>
          <w:u w:val="none"/>
        </w:rPr>
      </w:pPr>
      <w:bookmarkStart w:id="318" w:name="_Toc5858"/>
      <w:bookmarkStart w:id="319" w:name="_Toc129159635"/>
      <w:bookmarkStart w:id="320" w:name="_Toc132380943"/>
      <w:bookmarkStart w:id="321" w:name="_Toc126703045"/>
      <w:bookmarkStart w:id="322" w:name="_Toc126703046"/>
      <w:bookmarkStart w:id="323" w:name="_Toc129159636"/>
      <w:bookmarkStart w:id="324" w:name="_Toc26430"/>
      <w:r>
        <w:rPr>
          <w:rFonts w:hint="eastAsia" w:ascii="楷体" w:hAnsi="楷体" w:eastAsia="楷体" w:cs="楷体"/>
          <w:b w:val="0"/>
          <w:bCs w:val="0"/>
          <w:color w:val="auto"/>
          <w:u w:val="none"/>
        </w:rPr>
        <w:t>1.打造“设计</w:t>
      </w:r>
      <w:r>
        <w:rPr>
          <w:rFonts w:hint="eastAsia" w:ascii="楷体" w:hAnsi="楷体" w:eastAsia="楷体" w:cs="楷体"/>
          <w:b w:val="0"/>
          <w:bCs w:val="0"/>
          <w:color w:val="auto"/>
          <w:u w:val="none"/>
          <w:lang w:eastAsia="zh-Hans"/>
        </w:rPr>
        <w:t>郑州</w:t>
      </w:r>
      <w:r>
        <w:rPr>
          <w:rFonts w:hint="eastAsia" w:ascii="楷体" w:hAnsi="楷体" w:eastAsia="楷体" w:cs="楷体"/>
          <w:b w:val="0"/>
          <w:bCs w:val="0"/>
          <w:color w:val="auto"/>
          <w:u w:val="none"/>
        </w:rPr>
        <w:t>”活动品牌。</w:t>
      </w:r>
      <w:r>
        <w:rPr>
          <w:rFonts w:hint="eastAsia" w:ascii="仿宋" w:hAnsi="仿宋" w:eastAsia="仿宋" w:cs="仿宋"/>
          <w:b w:val="0"/>
          <w:bCs w:val="0"/>
          <w:color w:val="auto"/>
          <w:u w:val="none"/>
        </w:rPr>
        <w:t>聚力</w:t>
      </w:r>
      <w:r>
        <w:rPr>
          <w:rFonts w:hint="eastAsia" w:ascii="仿宋" w:hAnsi="仿宋" w:eastAsia="仿宋" w:cs="仿宋"/>
          <w:b w:val="0"/>
          <w:color w:val="auto"/>
          <w:u w:val="none"/>
        </w:rPr>
        <w:t>打造“</w:t>
      </w:r>
      <w:r>
        <w:rPr>
          <w:rFonts w:ascii="仿宋" w:hAnsi="仿宋" w:eastAsia="仿宋" w:cs="仿宋"/>
          <w:b w:val="0"/>
          <w:color w:val="auto"/>
          <w:u w:val="none"/>
        </w:rPr>
        <w:t>一赛</w:t>
      </w:r>
      <w:r>
        <w:rPr>
          <w:rFonts w:hint="eastAsia" w:ascii="仿宋" w:hAnsi="仿宋" w:eastAsia="仿宋" w:cs="仿宋"/>
          <w:b w:val="0"/>
          <w:color w:val="auto"/>
          <w:u w:val="none"/>
        </w:rPr>
        <w:t>一奖一会一展一周”等设计品牌活动，举办郑州工业设计大赛，设立政府专项奖，创办国际文创博览会，定期组织中国（郑州）设计双年展，开展“郑州设计</w:t>
      </w:r>
      <w:r>
        <w:rPr>
          <w:rFonts w:ascii="仿宋" w:hAnsi="仿宋" w:eastAsia="仿宋" w:cs="仿宋"/>
          <w:b w:val="0"/>
          <w:color w:val="auto"/>
          <w:u w:val="none"/>
        </w:rPr>
        <w:t>周</w:t>
      </w:r>
      <w:r>
        <w:rPr>
          <w:rFonts w:hint="eastAsia" w:ascii="仿宋" w:hAnsi="仿宋" w:eastAsia="仿宋" w:cs="仿宋"/>
          <w:b w:val="0"/>
          <w:color w:val="auto"/>
          <w:u w:val="none"/>
        </w:rPr>
        <w:t>”活动。鼓励有条件的县（市、区）、行业组织、头部企业举办行业设计赛事、成果展等特色活动，举办各类设计展示交流活动。持续提升中国（郑州）黄河文化月、黄帝故里拜祖大典、中国（郑州）国际少林武术节等节会品牌影响力，持续办好中国（郑州）世界传感器大会、中国（郑州)承接产业转移大会（工业设计专场）、中国中部设计论坛等活动，承办世界金刚石大会、中部（郑州）智能装备制造业博览会，创办 “设计河南”（郑州）智能汽车设计大奖赛、食品创新设计大赛、“数字郑州”创意设计展</w:t>
      </w:r>
      <w:r>
        <w:rPr>
          <w:rFonts w:ascii="仿宋" w:hAnsi="仿宋" w:eastAsia="仿宋" w:cs="仿宋"/>
          <w:b w:val="0"/>
          <w:color w:val="auto"/>
          <w:u w:val="none"/>
        </w:rPr>
        <w:t>，</w:t>
      </w:r>
      <w:r>
        <w:rPr>
          <w:rFonts w:hint="eastAsia" w:ascii="仿宋" w:hAnsi="仿宋" w:eastAsia="仿宋" w:cs="仿宋"/>
          <w:b w:val="0"/>
          <w:color w:val="auto"/>
          <w:u w:val="none"/>
        </w:rPr>
        <w:t>扩大</w:t>
      </w:r>
      <w:r>
        <w:rPr>
          <w:rFonts w:hint="eastAsia" w:ascii="仿宋" w:hAnsi="仿宋" w:eastAsia="仿宋" w:cs="仿宋"/>
          <w:b w:val="0"/>
          <w:color w:val="auto"/>
          <w:u w:val="none"/>
          <w:lang w:eastAsia="zh-Hans"/>
        </w:rPr>
        <w:t>“设计郑州”</w:t>
      </w:r>
      <w:r>
        <w:rPr>
          <w:rFonts w:hint="eastAsia" w:ascii="仿宋" w:hAnsi="仿宋" w:eastAsia="仿宋" w:cs="仿宋"/>
          <w:b w:val="0"/>
          <w:color w:val="auto"/>
          <w:u w:val="none"/>
        </w:rPr>
        <w:t>活动</w:t>
      </w:r>
      <w:r>
        <w:rPr>
          <w:rFonts w:hint="eastAsia" w:ascii="仿宋" w:hAnsi="仿宋" w:eastAsia="仿宋" w:cs="仿宋"/>
          <w:b w:val="0"/>
          <w:color w:val="auto"/>
          <w:u w:val="none"/>
          <w:lang w:eastAsia="zh-Hans"/>
        </w:rPr>
        <w:t>品牌</w:t>
      </w:r>
      <w:r>
        <w:rPr>
          <w:rFonts w:hint="eastAsia" w:ascii="仿宋" w:hAnsi="仿宋" w:eastAsia="仿宋" w:cs="仿宋"/>
          <w:b w:val="0"/>
          <w:color w:val="auto"/>
          <w:u w:val="none"/>
        </w:rPr>
        <w:t>影响力。</w:t>
      </w:r>
      <w:bookmarkEnd w:id="318"/>
      <w:bookmarkEnd w:id="319"/>
      <w:bookmarkEnd w:id="320"/>
      <w:bookmarkEnd w:id="321"/>
    </w:p>
    <w:p>
      <w:pPr>
        <w:pStyle w:val="7"/>
        <w:keepNext w:val="0"/>
        <w:keepLines w:val="0"/>
        <w:adjustRightInd w:val="0"/>
        <w:snapToGrid w:val="0"/>
        <w:spacing w:before="0" w:after="0" w:line="560" w:lineRule="exact"/>
        <w:ind w:firstLine="640" w:firstLineChars="200"/>
        <w:rPr>
          <w:rFonts w:ascii="仿宋" w:hAnsi="仿宋" w:eastAsia="仿宋" w:cs="仿宋"/>
          <w:b w:val="0"/>
          <w:color w:val="auto"/>
          <w:u w:val="none"/>
        </w:rPr>
      </w:pPr>
      <w:bookmarkStart w:id="325" w:name="_Toc132380944"/>
      <w:bookmarkStart w:id="326" w:name="_Toc31892"/>
      <w:r>
        <w:rPr>
          <w:rFonts w:hint="eastAsia" w:ascii="楷体" w:hAnsi="楷体" w:eastAsia="楷体" w:cs="楷体"/>
          <w:b w:val="0"/>
          <w:bCs w:val="0"/>
          <w:color w:val="auto"/>
          <w:u w:val="none"/>
        </w:rPr>
        <w:t>2.深化设计产业交流合作。</w:t>
      </w:r>
      <w:r>
        <w:rPr>
          <w:rFonts w:hint="eastAsia" w:ascii="仿宋" w:hAnsi="仿宋" w:eastAsia="仿宋" w:cs="仿宋"/>
          <w:b w:val="0"/>
          <w:color w:val="auto"/>
          <w:u w:val="none"/>
        </w:rPr>
        <w:t>强化国际交流合作，重点支持与世界设计强国及“一带一路”国家和地区间的国际交流与合作，支持国际知名设计博物馆和国内知名设计园区在郑州建馆建园，鼓励跨国企业在郑州设立设计中心，引进国际一流设计师在郑设立工作室，支持郑州企业建立境外研发设计中心，选派优秀设计师出国培训交流，支持郑州企业与国际设计</w:t>
      </w:r>
      <w:r>
        <w:rPr>
          <w:rFonts w:hint="eastAsia" w:ascii="仿宋" w:hAnsi="仿宋" w:eastAsia="仿宋" w:cs="仿宋"/>
          <w:b w:val="0"/>
          <w:color w:val="auto"/>
          <w:u w:val="none"/>
          <w:lang w:eastAsia="zh-Hans"/>
        </w:rPr>
        <w:t>机构</w:t>
      </w:r>
      <w:r>
        <w:rPr>
          <w:rFonts w:hint="eastAsia" w:ascii="仿宋" w:hAnsi="仿宋" w:eastAsia="仿宋" w:cs="仿宋"/>
          <w:b w:val="0"/>
          <w:color w:val="auto"/>
          <w:u w:val="none"/>
        </w:rPr>
        <w:t>联合竞标</w:t>
      </w:r>
      <w:r>
        <w:rPr>
          <w:rFonts w:hint="eastAsia" w:ascii="仿宋" w:hAnsi="仿宋" w:eastAsia="仿宋" w:cs="仿宋"/>
          <w:b w:val="0"/>
          <w:color w:val="auto"/>
          <w:u w:val="none"/>
          <w:lang w:eastAsia="zh-Hans"/>
        </w:rPr>
        <w:t>国际</w:t>
      </w:r>
      <w:r>
        <w:rPr>
          <w:rFonts w:hint="eastAsia" w:ascii="仿宋" w:hAnsi="仿宋" w:eastAsia="仿宋" w:cs="仿宋"/>
          <w:b w:val="0"/>
          <w:color w:val="auto"/>
          <w:u w:val="none"/>
        </w:rPr>
        <w:t>重大设计项目。深化区域合作，围绕郑州都市圈协同发展，深化郑洛西高质量发展合作，加强与京津冀、长三角、粤港澳大湾区的设计交流，绘制设计产业图谱，设立招商专班，鼓励国内一流设计企业、科研院所、大型企业集团在郑设立研发设计机构。链接高端平台，支持郑州设计平台和企业参加全球文化创意时尚产业大会、世界工业设计大会、上海国际文化创意产业博览会、全球文化创意产业合作与发展国际会议、全球数字文创产业发展大会、深圳国际工业设计大展等，对接国际、国内设计要素资源。</w:t>
      </w:r>
      <w:bookmarkEnd w:id="322"/>
      <w:bookmarkEnd w:id="323"/>
      <w:bookmarkEnd w:id="325"/>
      <w:bookmarkEnd w:id="326"/>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119" w:type="dxa"/>
            <w:shd w:val="clear" w:color="auto" w:fill="auto"/>
          </w:tcPr>
          <w:p>
            <w:pPr>
              <w:snapToGrid w:val="0"/>
              <w:spacing w:line="360" w:lineRule="auto"/>
              <w:jc w:val="center"/>
              <w:rPr>
                <w:rFonts w:ascii="宋体" w:hAnsi="宋体" w:eastAsia="宋体" w:cs="宋体"/>
                <w:color w:val="auto"/>
                <w:sz w:val="28"/>
                <w:szCs w:val="28"/>
                <w:u w:val="none"/>
                <w:shd w:val="clear" w:color="auto" w:fill="FFFFFF"/>
              </w:rPr>
            </w:pPr>
            <w:r>
              <w:rPr>
                <w:rFonts w:hint="eastAsia" w:ascii="宋体" w:hAnsi="宋体" w:eastAsia="宋体" w:cs="宋体"/>
                <w:b/>
                <w:bCs/>
                <w:color w:val="auto"/>
                <w:sz w:val="28"/>
                <w:szCs w:val="28"/>
                <w:u w:val="none"/>
                <w:shd w:val="clear" w:color="auto" w:fill="FFFFFF"/>
              </w:rPr>
              <w:t>专栏6：设计品牌提升工程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8119" w:type="dxa"/>
            <w:shd w:val="clear" w:color="auto" w:fill="auto"/>
          </w:tcPr>
          <w:p>
            <w:pPr>
              <w:adjustRightInd w:val="0"/>
              <w:snapToGrid w:val="0"/>
              <w:spacing w:line="360" w:lineRule="auto"/>
              <w:ind w:firstLine="562" w:firstLineChars="200"/>
              <w:rPr>
                <w:rFonts w:ascii="宋体" w:hAnsi="宋体" w:eastAsia="宋体" w:cs="宋体"/>
                <w:color w:val="auto"/>
                <w:sz w:val="28"/>
                <w:szCs w:val="28"/>
                <w:u w:val="none"/>
              </w:rPr>
            </w:pPr>
            <w:r>
              <w:rPr>
                <w:rFonts w:hint="eastAsia" w:ascii="宋体" w:hAnsi="宋体" w:eastAsia="宋体" w:cs="宋体"/>
                <w:b/>
                <w:bCs/>
                <w:color w:val="auto"/>
                <w:sz w:val="28"/>
                <w:szCs w:val="28"/>
                <w:u w:val="none"/>
              </w:rPr>
              <w:t>1.设计品牌矩阵建设。</w:t>
            </w:r>
            <w:r>
              <w:rPr>
                <w:rFonts w:hint="eastAsia" w:ascii="宋体" w:hAnsi="宋体" w:eastAsia="宋体" w:cs="宋体"/>
                <w:color w:val="auto"/>
                <w:sz w:val="28"/>
                <w:szCs w:val="28"/>
                <w:u w:val="none"/>
              </w:rPr>
              <w:t>突出“一赛一奖一会一展一周”活动品牌建设，</w:t>
            </w:r>
            <w:r>
              <w:rPr>
                <w:rFonts w:hint="eastAsia" w:ascii="宋体" w:hAnsi="宋体" w:eastAsia="宋体" w:cs="宋体"/>
                <w:bCs/>
                <w:color w:val="auto"/>
                <w:sz w:val="28"/>
                <w:szCs w:val="28"/>
                <w:u w:val="none"/>
              </w:rPr>
              <w:t>力争到20</w:t>
            </w:r>
            <w:r>
              <w:rPr>
                <w:rFonts w:ascii="宋体" w:hAnsi="宋体" w:eastAsia="宋体" w:cs="宋体"/>
                <w:bCs/>
                <w:color w:val="auto"/>
                <w:sz w:val="28"/>
                <w:szCs w:val="28"/>
                <w:u w:val="none"/>
              </w:rPr>
              <w:t>35</w:t>
            </w:r>
            <w:r>
              <w:rPr>
                <w:rFonts w:hint="eastAsia" w:ascii="宋体" w:hAnsi="宋体" w:eastAsia="宋体" w:cs="宋体"/>
                <w:bCs/>
                <w:color w:val="auto"/>
                <w:sz w:val="28"/>
                <w:szCs w:val="28"/>
                <w:u w:val="none"/>
              </w:rPr>
              <w:t>年</w:t>
            </w:r>
            <w:r>
              <w:rPr>
                <w:rFonts w:hint="eastAsia" w:ascii="宋体" w:hAnsi="宋体" w:eastAsia="宋体" w:cs="宋体"/>
                <w:color w:val="auto"/>
                <w:sz w:val="28"/>
                <w:szCs w:val="28"/>
                <w:u w:val="none"/>
              </w:rPr>
              <w:t>，郑州设计周、中部设计论坛等活动具备全国影响力，“</w:t>
            </w:r>
            <w:r>
              <w:rPr>
                <w:rFonts w:hint="eastAsia" w:ascii="宋体" w:hAnsi="宋体" w:eastAsia="宋体" w:cs="宋体"/>
                <w:bCs/>
                <w:color w:val="auto"/>
                <w:sz w:val="28"/>
                <w:szCs w:val="28"/>
                <w:u w:val="none"/>
              </w:rPr>
              <w:t>设计郑州</w:t>
            </w:r>
            <w:r>
              <w:rPr>
                <w:rFonts w:hint="eastAsia" w:ascii="宋体" w:hAnsi="宋体" w:eastAsia="宋体" w:cs="宋体"/>
                <w:color w:val="auto"/>
                <w:sz w:val="28"/>
                <w:szCs w:val="28"/>
                <w:u w:val="none"/>
              </w:rPr>
              <w:t>”品牌矩阵初步建成。</w:t>
            </w:r>
          </w:p>
          <w:p>
            <w:pPr>
              <w:adjustRightInd w:val="0"/>
              <w:snapToGrid w:val="0"/>
              <w:spacing w:line="360" w:lineRule="auto"/>
              <w:ind w:firstLine="562" w:firstLineChars="200"/>
              <w:rPr>
                <w:rFonts w:ascii="宋体" w:hAnsi="宋体" w:eastAsia="宋体" w:cs="宋体"/>
                <w:color w:val="auto"/>
                <w:sz w:val="28"/>
                <w:szCs w:val="28"/>
                <w:u w:val="none"/>
              </w:rPr>
            </w:pPr>
            <w:r>
              <w:rPr>
                <w:rFonts w:hint="eastAsia" w:ascii="宋体" w:hAnsi="宋体" w:eastAsia="宋体" w:cs="宋体"/>
                <w:b/>
                <w:bCs/>
                <w:color w:val="auto"/>
                <w:sz w:val="28"/>
                <w:szCs w:val="28"/>
                <w:u w:val="none"/>
              </w:rPr>
              <w:t>2.设计开放合作平台建设。</w:t>
            </w:r>
            <w:r>
              <w:rPr>
                <w:rFonts w:hint="eastAsia" w:ascii="宋体" w:hAnsi="宋体" w:eastAsia="宋体" w:cs="宋体"/>
                <w:color w:val="auto"/>
                <w:sz w:val="28"/>
                <w:szCs w:val="28"/>
                <w:u w:val="none"/>
              </w:rPr>
              <w:t>到</w:t>
            </w:r>
            <w:r>
              <w:rPr>
                <w:rFonts w:hint="eastAsia" w:ascii="宋体" w:hAnsi="宋体" w:eastAsia="宋体" w:cs="宋体"/>
                <w:bCs/>
                <w:color w:val="auto"/>
                <w:sz w:val="28"/>
                <w:szCs w:val="28"/>
                <w:u w:val="none"/>
              </w:rPr>
              <w:t>20</w:t>
            </w:r>
            <w:r>
              <w:rPr>
                <w:rFonts w:ascii="宋体" w:hAnsi="宋体" w:eastAsia="宋体" w:cs="宋体"/>
                <w:bCs/>
                <w:color w:val="auto"/>
                <w:sz w:val="28"/>
                <w:szCs w:val="28"/>
                <w:u w:val="none"/>
              </w:rPr>
              <w:t>3</w:t>
            </w:r>
            <w:r>
              <w:rPr>
                <w:rFonts w:hint="eastAsia" w:ascii="宋体" w:hAnsi="宋体" w:eastAsia="宋体" w:cs="宋体"/>
                <w:bCs/>
                <w:color w:val="auto"/>
                <w:sz w:val="28"/>
                <w:szCs w:val="28"/>
                <w:u w:val="none"/>
              </w:rPr>
              <w:t>5</w:t>
            </w:r>
            <w:r>
              <w:rPr>
                <w:rFonts w:hint="eastAsia" w:ascii="宋体" w:hAnsi="宋体" w:eastAsia="宋体" w:cs="宋体"/>
                <w:color w:val="auto"/>
                <w:sz w:val="28"/>
                <w:szCs w:val="28"/>
                <w:u w:val="none"/>
              </w:rPr>
              <w:t>年，国内国际</w:t>
            </w:r>
            <w:r>
              <w:rPr>
                <w:rFonts w:hint="eastAsia" w:ascii="宋体" w:hAnsi="宋体" w:eastAsia="宋体" w:cs="宋体"/>
                <w:color w:val="auto"/>
                <w:sz w:val="28"/>
                <w:szCs w:val="28"/>
                <w:u w:val="none"/>
                <w:lang w:eastAsia="zh-Hans"/>
              </w:rPr>
              <w:t>知名</w:t>
            </w:r>
            <w:r>
              <w:rPr>
                <w:rFonts w:hint="eastAsia" w:ascii="宋体" w:hAnsi="宋体" w:eastAsia="宋体" w:cs="宋体"/>
                <w:color w:val="auto"/>
                <w:sz w:val="28"/>
                <w:szCs w:val="28"/>
                <w:u w:val="none"/>
              </w:rPr>
              <w:t>设计机构在郑建馆建园超过</w:t>
            </w:r>
            <w:r>
              <w:rPr>
                <w:rFonts w:ascii="宋体" w:hAnsi="宋体" w:eastAsia="宋体" w:cs="宋体"/>
                <w:color w:val="auto"/>
                <w:sz w:val="28"/>
                <w:szCs w:val="28"/>
                <w:u w:val="none"/>
              </w:rPr>
              <w:t>1</w:t>
            </w:r>
            <w:r>
              <w:rPr>
                <w:rFonts w:hint="eastAsia" w:ascii="宋体" w:hAnsi="宋体" w:eastAsia="宋体" w:cs="宋体"/>
                <w:color w:val="auto"/>
                <w:sz w:val="28"/>
                <w:szCs w:val="28"/>
                <w:u w:val="none"/>
              </w:rPr>
              <w:t>0家，率先在“一带一路”沿途国家和地区建立分支机构超过10家，具备参与国际重大项目设计竞标的能力。</w:t>
            </w:r>
          </w:p>
        </w:tc>
      </w:tr>
    </w:tbl>
    <w:p>
      <w:pPr>
        <w:pStyle w:val="5"/>
        <w:keepNext w:val="0"/>
        <w:keepLines w:val="0"/>
        <w:adjustRightInd w:val="0"/>
        <w:snapToGrid w:val="0"/>
        <w:spacing w:before="0" w:after="0" w:line="560" w:lineRule="exact"/>
        <w:ind w:firstLine="640" w:firstLineChars="200"/>
        <w:jc w:val="left"/>
        <w:rPr>
          <w:rFonts w:eastAsia="黑体"/>
          <w:b w:val="0"/>
          <w:color w:val="auto"/>
          <w:sz w:val="32"/>
          <w:szCs w:val="24"/>
          <w:u w:val="none"/>
          <w:lang w:eastAsia="zh-Hans"/>
        </w:rPr>
      </w:pPr>
      <w:bookmarkStart w:id="327" w:name="_Toc132380945"/>
      <w:bookmarkStart w:id="328" w:name="_Toc129159637"/>
      <w:bookmarkStart w:id="329" w:name="_Toc21101"/>
      <w:r>
        <w:rPr>
          <w:rFonts w:hint="eastAsia" w:eastAsia="黑体"/>
          <w:b w:val="0"/>
          <w:color w:val="auto"/>
          <w:sz w:val="32"/>
          <w:szCs w:val="24"/>
          <w:u w:val="none"/>
          <w:lang w:eastAsia="zh-Hans"/>
        </w:rPr>
        <w:t>五、实施保障</w:t>
      </w:r>
      <w:bookmarkEnd w:id="324"/>
      <w:bookmarkEnd w:id="327"/>
      <w:bookmarkEnd w:id="328"/>
      <w:bookmarkEnd w:id="329"/>
      <w:bookmarkStart w:id="330" w:name="_Toc129159638"/>
      <w:bookmarkStart w:id="331" w:name="_Toc13056"/>
      <w:bookmarkStart w:id="332" w:name="_Toc132380946"/>
    </w:p>
    <w:p>
      <w:pPr>
        <w:pStyle w:val="5"/>
        <w:keepNext w:val="0"/>
        <w:keepLines w:val="0"/>
        <w:adjustRightInd w:val="0"/>
        <w:snapToGrid w:val="0"/>
        <w:spacing w:before="0" w:after="0" w:line="560" w:lineRule="exact"/>
        <w:ind w:firstLine="640" w:firstLineChars="200"/>
        <w:jc w:val="left"/>
        <w:rPr>
          <w:rFonts w:ascii="华文楷体" w:hAnsi="华文楷体" w:eastAsia="华文楷体" w:cs="华文楷体"/>
          <w:bCs w:val="0"/>
          <w:color w:val="auto"/>
          <w:sz w:val="32"/>
          <w:szCs w:val="32"/>
          <w:u w:val="none"/>
        </w:rPr>
      </w:pPr>
      <w:r>
        <w:rPr>
          <w:rFonts w:hint="eastAsia" w:ascii="华文楷体" w:hAnsi="华文楷体" w:eastAsia="华文楷体" w:cs="华文楷体"/>
          <w:bCs w:val="0"/>
          <w:color w:val="auto"/>
          <w:sz w:val="32"/>
          <w:szCs w:val="32"/>
          <w:u w:val="none"/>
        </w:rPr>
        <w:t>（一）加强组织推动</w:t>
      </w:r>
      <w:bookmarkEnd w:id="330"/>
      <w:bookmarkEnd w:id="331"/>
      <w:bookmarkEnd w:id="332"/>
    </w:p>
    <w:p>
      <w:pPr>
        <w:adjustRightInd w:val="0"/>
        <w:snapToGrid w:val="0"/>
        <w:spacing w:line="560" w:lineRule="exact"/>
        <w:ind w:firstLine="640" w:firstLineChars="200"/>
        <w:rPr>
          <w:rFonts w:ascii="仿宋" w:hAnsi="仿宋" w:eastAsia="仿宋" w:cs="仿宋"/>
          <w:bCs/>
          <w:color w:val="auto"/>
          <w:sz w:val="32"/>
          <w:szCs w:val="32"/>
          <w:u w:val="none"/>
        </w:rPr>
      </w:pPr>
      <w:bookmarkStart w:id="333" w:name="_Toc126703049"/>
      <w:bookmarkStart w:id="334" w:name="_Toc129160571"/>
      <w:bookmarkStart w:id="335" w:name="_Toc129159639"/>
      <w:bookmarkStart w:id="336" w:name="_Toc19902"/>
      <w:bookmarkStart w:id="337" w:name="_Toc128846570"/>
      <w:bookmarkStart w:id="338" w:name="_Toc132380947"/>
      <w:bookmarkStart w:id="339" w:name="_Toc29660"/>
      <w:bookmarkStart w:id="340" w:name="_Toc132380954"/>
      <w:bookmarkStart w:id="341" w:name="_Toc126703057"/>
      <w:bookmarkStart w:id="342" w:name="_Toc128846577"/>
      <w:bookmarkStart w:id="343" w:name="_Toc129160578"/>
      <w:bookmarkStart w:id="344" w:name="_Toc129159646"/>
      <w:r>
        <w:rPr>
          <w:rFonts w:hint="eastAsia" w:ascii="仿宋" w:hAnsi="仿宋" w:eastAsia="仿宋" w:cs="仿宋"/>
          <w:bCs/>
          <w:color w:val="auto"/>
          <w:sz w:val="32"/>
          <w:szCs w:val="32"/>
          <w:u w:val="none"/>
        </w:rPr>
        <w:t>成立以市主要领导为组长的设计之都创建工作领导小组，建立由市工信局牵头负责，市直有关部门按照职责分工、有关区县（市）具体推进的工作联动协作机制，对标设计之都评价指标体系进行任务分解，强化创建工作项目化、清单化、责任化推进。设立设计之都创建专家咨询委员会，聘请国内外专家学者为委员，定期举办工作会议，为设计之都创建工作提供智力支撑。建立设计产业信息交流及年度统计机制，做好设计产业动态统计、监测和分析研判。建立阶段性成果考核与评价机制，落实项目实施跟踪和督导。</w:t>
      </w:r>
      <w:bookmarkEnd w:id="333"/>
      <w:bookmarkEnd w:id="334"/>
      <w:bookmarkEnd w:id="335"/>
      <w:bookmarkEnd w:id="336"/>
      <w:bookmarkEnd w:id="337"/>
      <w:bookmarkEnd w:id="338"/>
    </w:p>
    <w:p>
      <w:pPr>
        <w:pStyle w:val="6"/>
        <w:keepNext w:val="0"/>
        <w:keepLines w:val="0"/>
        <w:spacing w:line="560" w:lineRule="exact"/>
        <w:ind w:firstLine="640" w:firstLineChars="200"/>
        <w:rPr>
          <w:rFonts w:ascii="华文楷体" w:hAnsi="华文楷体" w:eastAsia="华文楷体" w:cs="华文楷体"/>
          <w:color w:val="auto"/>
          <w:u w:val="none"/>
        </w:rPr>
      </w:pPr>
      <w:bookmarkStart w:id="345" w:name="_Toc17954"/>
      <w:bookmarkStart w:id="346" w:name="_Toc132380948"/>
      <w:bookmarkStart w:id="347" w:name="_Toc129159640"/>
      <w:r>
        <w:rPr>
          <w:rFonts w:hint="eastAsia" w:ascii="华文楷体" w:hAnsi="华文楷体" w:eastAsia="华文楷体" w:cs="华文楷体"/>
          <w:color w:val="auto"/>
          <w:u w:val="none"/>
        </w:rPr>
        <w:t>（二）健全支持政策</w:t>
      </w:r>
      <w:bookmarkEnd w:id="345"/>
      <w:bookmarkEnd w:id="346"/>
      <w:bookmarkEnd w:id="347"/>
    </w:p>
    <w:p>
      <w:pPr>
        <w:adjustRightInd w:val="0"/>
        <w:snapToGrid w:val="0"/>
        <w:spacing w:line="560" w:lineRule="exact"/>
        <w:ind w:firstLine="640" w:firstLineChars="200"/>
        <w:rPr>
          <w:rFonts w:ascii="仿宋" w:hAnsi="仿宋" w:eastAsia="仿宋" w:cs="仿宋"/>
          <w:bCs/>
          <w:color w:val="auto"/>
          <w:sz w:val="32"/>
          <w:szCs w:val="32"/>
          <w:u w:val="none"/>
        </w:rPr>
      </w:pPr>
      <w:bookmarkStart w:id="348" w:name="_Toc129159641"/>
      <w:bookmarkStart w:id="349" w:name="_Toc126703051"/>
      <w:bookmarkStart w:id="350" w:name="_Toc30345"/>
      <w:bookmarkStart w:id="351" w:name="_Toc129160573"/>
      <w:bookmarkStart w:id="352" w:name="_Toc132380949"/>
      <w:bookmarkStart w:id="353" w:name="_Toc128846572"/>
      <w:r>
        <w:rPr>
          <w:rFonts w:hint="eastAsia" w:ascii="仿宋" w:hAnsi="仿宋" w:eastAsia="仿宋" w:cs="仿宋"/>
          <w:bCs/>
          <w:color w:val="auto"/>
          <w:sz w:val="32"/>
          <w:szCs w:val="32"/>
          <w:u w:val="none"/>
        </w:rPr>
        <w:t>研究制定支持设计产业高质量中长期发展相关政策，统筹各部门专项资金，对</w:t>
      </w:r>
      <w:r>
        <w:rPr>
          <w:rFonts w:hint="eastAsia" w:ascii="仿宋" w:hAnsi="仿宋" w:eastAsia="仿宋" w:cs="仿宋"/>
          <w:bCs/>
          <w:color w:val="auto"/>
          <w:sz w:val="32"/>
          <w:szCs w:val="32"/>
          <w:u w:val="none"/>
          <w:lang w:eastAsia="zh-Hans"/>
        </w:rPr>
        <w:t>实施的</w:t>
      </w:r>
      <w:r>
        <w:rPr>
          <w:rFonts w:hint="eastAsia" w:ascii="仿宋" w:hAnsi="仿宋" w:eastAsia="仿宋" w:cs="仿宋"/>
          <w:bCs/>
          <w:color w:val="auto"/>
          <w:sz w:val="32"/>
          <w:szCs w:val="32"/>
          <w:u w:val="none"/>
        </w:rPr>
        <w:t>6</w:t>
      </w:r>
      <w:r>
        <w:rPr>
          <w:rFonts w:hint="eastAsia" w:ascii="仿宋" w:hAnsi="仿宋" w:eastAsia="仿宋" w:cs="仿宋"/>
          <w:bCs/>
          <w:color w:val="auto"/>
          <w:sz w:val="32"/>
          <w:szCs w:val="32"/>
          <w:u w:val="none"/>
          <w:lang w:eastAsia="zh-Hans"/>
        </w:rPr>
        <w:t>项设计重点工程</w:t>
      </w:r>
      <w:r>
        <w:rPr>
          <w:rFonts w:hint="eastAsia" w:ascii="仿宋" w:hAnsi="仿宋" w:eastAsia="仿宋" w:cs="仿宋"/>
          <w:bCs/>
          <w:color w:val="auto"/>
          <w:sz w:val="32"/>
          <w:szCs w:val="32"/>
          <w:u w:val="none"/>
        </w:rPr>
        <w:t>予以重点支持。鼓励有条件的县（</w:t>
      </w:r>
      <w:r>
        <w:rPr>
          <w:rFonts w:hint="eastAsia" w:ascii="仿宋" w:hAnsi="仿宋" w:eastAsia="仿宋" w:cs="仿宋"/>
          <w:bCs/>
          <w:color w:val="auto"/>
          <w:sz w:val="32"/>
          <w:szCs w:val="32"/>
          <w:u w:val="none"/>
          <w:lang w:eastAsia="zh-Hans"/>
        </w:rPr>
        <w:t>市</w:t>
      </w:r>
      <w:r>
        <w:rPr>
          <w:rFonts w:hint="eastAsia" w:ascii="仿宋" w:hAnsi="仿宋" w:eastAsia="仿宋" w:cs="仿宋"/>
          <w:bCs/>
          <w:color w:val="auto"/>
          <w:sz w:val="32"/>
          <w:szCs w:val="32"/>
          <w:u w:val="none"/>
        </w:rPr>
        <w:t>、区）出台相应配套政策支持设计产业发展。持续引导金融机构为设计企业提供综合金融产品和特色金融服务。鼓励股权投资基金、创业投资基金等基金和社会资本投资设计创新主体。提升设计知识产权保护和服务能力，推进设计项目招投标制度改革，落实设计企业税收优惠政策，支持设计企业积极参与重点项目和重大工程的设计，为设计之都创建工作营造良好政策环境。</w:t>
      </w:r>
      <w:bookmarkEnd w:id="348"/>
      <w:bookmarkEnd w:id="349"/>
      <w:bookmarkEnd w:id="350"/>
      <w:bookmarkEnd w:id="351"/>
      <w:bookmarkEnd w:id="352"/>
      <w:bookmarkEnd w:id="353"/>
    </w:p>
    <w:p>
      <w:pPr>
        <w:pStyle w:val="6"/>
        <w:keepNext w:val="0"/>
        <w:keepLines w:val="0"/>
        <w:spacing w:line="560" w:lineRule="exact"/>
        <w:ind w:firstLine="640" w:firstLineChars="200"/>
        <w:rPr>
          <w:rFonts w:ascii="华文楷体" w:hAnsi="华文楷体" w:eastAsia="华文楷体" w:cs="华文楷体"/>
          <w:color w:val="auto"/>
          <w:u w:val="none"/>
        </w:rPr>
      </w:pPr>
      <w:bookmarkStart w:id="354" w:name="_Toc7329"/>
      <w:bookmarkStart w:id="355" w:name="_Toc129159642"/>
      <w:bookmarkStart w:id="356" w:name="_Toc132380950"/>
      <w:r>
        <w:rPr>
          <w:rFonts w:hint="eastAsia" w:ascii="华文楷体" w:hAnsi="华文楷体" w:eastAsia="华文楷体" w:cs="华文楷体"/>
          <w:color w:val="auto"/>
          <w:u w:val="none"/>
        </w:rPr>
        <w:t>（三）突出项目支撑</w:t>
      </w:r>
      <w:bookmarkEnd w:id="354"/>
      <w:bookmarkEnd w:id="355"/>
      <w:bookmarkEnd w:id="356"/>
    </w:p>
    <w:p>
      <w:pPr>
        <w:adjustRightInd w:val="0"/>
        <w:snapToGrid w:val="0"/>
        <w:spacing w:line="560" w:lineRule="exact"/>
        <w:ind w:firstLine="640" w:firstLineChars="200"/>
        <w:rPr>
          <w:rFonts w:ascii="仿宋" w:hAnsi="仿宋" w:eastAsia="仿宋" w:cs="仿宋"/>
          <w:bCs/>
          <w:color w:val="auto"/>
          <w:sz w:val="32"/>
          <w:szCs w:val="32"/>
          <w:u w:val="none"/>
        </w:rPr>
      </w:pPr>
      <w:bookmarkStart w:id="357" w:name="_Toc129159643"/>
      <w:bookmarkStart w:id="358" w:name="_Toc132380951"/>
      <w:bookmarkStart w:id="359" w:name="_Toc126703053"/>
      <w:bookmarkStart w:id="360" w:name="_Toc10724"/>
      <w:bookmarkStart w:id="361" w:name="_Toc128846574"/>
      <w:bookmarkStart w:id="362" w:name="_Toc129160575"/>
      <w:r>
        <w:rPr>
          <w:rFonts w:hint="eastAsia" w:ascii="仿宋" w:hAnsi="仿宋" w:eastAsia="仿宋" w:cs="仿宋"/>
          <w:bCs/>
          <w:color w:val="auto"/>
          <w:sz w:val="32"/>
          <w:szCs w:val="32"/>
          <w:u w:val="none"/>
        </w:rPr>
        <w:t>树牢“项目</w:t>
      </w:r>
      <w:r>
        <w:rPr>
          <w:rFonts w:hint="eastAsia" w:ascii="仿宋" w:hAnsi="仿宋" w:eastAsia="仿宋" w:cs="仿宋"/>
          <w:bCs/>
          <w:strike/>
          <w:color w:val="auto"/>
          <w:sz w:val="32"/>
          <w:szCs w:val="32"/>
          <w:u w:val="none"/>
        </w:rPr>
        <w:t>为王</w:t>
      </w:r>
      <w:r>
        <w:rPr>
          <w:rFonts w:hint="eastAsia" w:ascii="仿宋" w:hAnsi="仿宋" w:eastAsia="仿宋" w:cs="仿宋"/>
          <w:bCs/>
          <w:color w:val="auto"/>
          <w:sz w:val="32"/>
          <w:szCs w:val="32"/>
          <w:u w:val="none"/>
        </w:rPr>
        <w:t>引领”理念，依靠一批重大项目推动设计产业突破发展、设计生态加速构建。重点推进工业设计研究院、工业设计中心、设计公共服务平台、中试基地等创新平台建设，谋划建设一批设计小镇、设计园区、创意街区等，布局设计博物馆、设计公园等建设，创建设计品牌活动，强化郑州设计之都</w:t>
      </w:r>
      <w:r>
        <w:rPr>
          <w:rFonts w:hint="eastAsia" w:ascii="仿宋" w:hAnsi="仿宋" w:eastAsia="仿宋" w:cs="仿宋"/>
          <w:color w:val="auto"/>
          <w:sz w:val="31"/>
          <w:szCs w:val="31"/>
          <w:u w:val="none"/>
        </w:rPr>
        <w:t>的创新设计成果展示，推动郑州设计文化的传承和发展</w:t>
      </w:r>
      <w:r>
        <w:rPr>
          <w:rFonts w:hint="eastAsia" w:ascii="仿宋" w:hAnsi="仿宋" w:eastAsia="仿宋" w:cs="仿宋"/>
          <w:bCs/>
          <w:color w:val="auto"/>
          <w:sz w:val="32"/>
          <w:szCs w:val="32"/>
          <w:u w:val="none"/>
        </w:rPr>
        <w:t>。禁止建设单位设置与业务能力无关的企业规模门槛、业绩门槛以及企业限制竞争条件。做好年度重点项目梳理，争取进入省“三个一批”项目库，抓好项目责任落实，强化部门协调，按计划要求做好项目推进。</w:t>
      </w:r>
      <w:bookmarkEnd w:id="357"/>
      <w:bookmarkEnd w:id="358"/>
      <w:bookmarkEnd w:id="359"/>
      <w:bookmarkEnd w:id="360"/>
      <w:bookmarkEnd w:id="361"/>
      <w:bookmarkEnd w:id="362"/>
    </w:p>
    <w:p>
      <w:pPr>
        <w:pStyle w:val="6"/>
        <w:keepNext w:val="0"/>
        <w:keepLines w:val="0"/>
        <w:spacing w:line="560" w:lineRule="exact"/>
        <w:ind w:firstLine="640" w:firstLineChars="200"/>
        <w:rPr>
          <w:rFonts w:ascii="华文楷体" w:hAnsi="华文楷体" w:eastAsia="华文楷体" w:cs="华文楷体"/>
          <w:color w:val="auto"/>
          <w:u w:val="none"/>
        </w:rPr>
      </w:pPr>
      <w:bookmarkStart w:id="363" w:name="_Toc7715"/>
      <w:bookmarkStart w:id="364" w:name="_Toc129159644"/>
      <w:bookmarkStart w:id="365" w:name="_Toc132380952"/>
      <w:r>
        <w:rPr>
          <w:rFonts w:hint="eastAsia" w:ascii="华文楷体" w:hAnsi="华文楷体" w:eastAsia="华文楷体" w:cs="华文楷体"/>
          <w:color w:val="auto"/>
          <w:u w:val="none"/>
        </w:rPr>
        <w:t>（四）优化产业生态</w:t>
      </w:r>
      <w:bookmarkEnd w:id="363"/>
      <w:bookmarkEnd w:id="364"/>
      <w:bookmarkEnd w:id="365"/>
    </w:p>
    <w:p>
      <w:pPr>
        <w:widowControl/>
        <w:snapToGrid w:val="0"/>
        <w:spacing w:line="560" w:lineRule="exact"/>
        <w:ind w:firstLine="640" w:firstLineChars="200"/>
        <w:rPr>
          <w:rFonts w:ascii="仿宋" w:hAnsi="仿宋" w:eastAsia="仿宋" w:cs="仿宋"/>
          <w:bCs/>
          <w:color w:val="auto"/>
          <w:sz w:val="32"/>
          <w:szCs w:val="32"/>
          <w:u w:val="none"/>
        </w:rPr>
      </w:pPr>
      <w:bookmarkStart w:id="366" w:name="_Toc126703055"/>
      <w:r>
        <w:rPr>
          <w:rFonts w:hint="eastAsia" w:ascii="仿宋" w:hAnsi="仿宋" w:eastAsia="仿宋" w:cs="仿宋"/>
          <w:bCs/>
          <w:color w:val="auto"/>
          <w:sz w:val="32"/>
          <w:szCs w:val="32"/>
          <w:u w:val="none"/>
          <w:lang w:eastAsia="zh-Hans"/>
        </w:rPr>
        <w:t>以</w:t>
      </w:r>
      <w:r>
        <w:rPr>
          <w:rFonts w:hint="eastAsia" w:ascii="仿宋" w:hAnsi="仿宋" w:eastAsia="仿宋" w:cs="仿宋"/>
          <w:bCs/>
          <w:color w:val="auto"/>
          <w:sz w:val="32"/>
          <w:szCs w:val="32"/>
          <w:u w:val="none"/>
        </w:rPr>
        <w:t>人员、材料、设备、环境等</w:t>
      </w:r>
      <w:r>
        <w:rPr>
          <w:rFonts w:hint="eastAsia" w:ascii="仿宋" w:hAnsi="仿宋" w:eastAsia="仿宋" w:cs="仿宋"/>
          <w:bCs/>
          <w:color w:val="auto"/>
          <w:sz w:val="32"/>
          <w:szCs w:val="32"/>
          <w:u w:val="none"/>
          <w:lang w:eastAsia="zh-Hans"/>
        </w:rPr>
        <w:t>设计</w:t>
      </w:r>
      <w:r>
        <w:rPr>
          <w:rFonts w:hint="eastAsia" w:ascii="仿宋" w:hAnsi="仿宋" w:eastAsia="仿宋" w:cs="仿宋"/>
          <w:bCs/>
          <w:color w:val="auto"/>
          <w:sz w:val="32"/>
          <w:szCs w:val="32"/>
          <w:u w:val="none"/>
        </w:rPr>
        <w:t>实体要素和工艺、软件、</w:t>
      </w:r>
      <w:r>
        <w:rPr>
          <w:rFonts w:hint="eastAsia" w:ascii="仿宋" w:hAnsi="仿宋" w:eastAsia="仿宋" w:cs="仿宋"/>
          <w:bCs/>
          <w:color w:val="auto"/>
          <w:sz w:val="32"/>
          <w:szCs w:val="32"/>
          <w:u w:val="none"/>
          <w:lang w:eastAsia="zh-Hans"/>
        </w:rPr>
        <w:t>信息</w:t>
      </w:r>
      <w:r>
        <w:rPr>
          <w:rFonts w:ascii="仿宋" w:hAnsi="仿宋" w:eastAsia="仿宋" w:cs="仿宋"/>
          <w:bCs/>
          <w:color w:val="auto"/>
          <w:sz w:val="32"/>
          <w:szCs w:val="32"/>
          <w:u w:val="none"/>
          <w:lang w:eastAsia="zh-Hans"/>
        </w:rPr>
        <w:t>、</w:t>
      </w:r>
      <w:r>
        <w:rPr>
          <w:rFonts w:hint="eastAsia" w:ascii="仿宋" w:hAnsi="仿宋" w:eastAsia="仿宋" w:cs="仿宋"/>
          <w:bCs/>
          <w:color w:val="auto"/>
          <w:sz w:val="32"/>
          <w:szCs w:val="32"/>
          <w:u w:val="none"/>
        </w:rPr>
        <w:t>金融等虚拟要素</w:t>
      </w:r>
      <w:r>
        <w:rPr>
          <w:rFonts w:hint="eastAsia" w:ascii="仿宋" w:hAnsi="仿宋" w:eastAsia="仿宋" w:cs="仿宋"/>
          <w:bCs/>
          <w:color w:val="auto"/>
          <w:sz w:val="32"/>
          <w:szCs w:val="32"/>
          <w:u w:val="none"/>
          <w:lang w:eastAsia="zh-Hans"/>
        </w:rPr>
        <w:t>需求，构建</w:t>
      </w:r>
      <w:r>
        <w:rPr>
          <w:rFonts w:hint="eastAsia" w:ascii="仿宋" w:hAnsi="仿宋" w:eastAsia="仿宋" w:cs="仿宋"/>
          <w:bCs/>
          <w:color w:val="auto"/>
          <w:sz w:val="32"/>
          <w:szCs w:val="32"/>
          <w:u w:val="none"/>
        </w:rPr>
        <w:t>产业链、供应链、创新链、要素链、制度链五链耦合的</w:t>
      </w:r>
      <w:r>
        <w:rPr>
          <w:rFonts w:hint="eastAsia" w:ascii="仿宋" w:hAnsi="仿宋" w:eastAsia="仿宋" w:cs="仿宋"/>
          <w:bCs/>
          <w:color w:val="auto"/>
          <w:sz w:val="32"/>
          <w:szCs w:val="32"/>
          <w:u w:val="none"/>
          <w:lang w:eastAsia="zh-Hans"/>
        </w:rPr>
        <w:t>设计产业</w:t>
      </w:r>
      <w:r>
        <w:rPr>
          <w:rFonts w:hint="eastAsia" w:ascii="仿宋" w:hAnsi="仿宋" w:eastAsia="仿宋" w:cs="仿宋"/>
          <w:bCs/>
          <w:color w:val="auto"/>
          <w:sz w:val="32"/>
          <w:szCs w:val="32"/>
          <w:u w:val="none"/>
        </w:rPr>
        <w:t>生态系统。</w:t>
      </w:r>
      <w:bookmarkEnd w:id="366"/>
      <w:r>
        <w:rPr>
          <w:rFonts w:hint="eastAsia" w:ascii="仿宋" w:hAnsi="仿宋" w:eastAsia="仿宋" w:cs="仿宋"/>
          <w:bCs/>
          <w:color w:val="auto"/>
          <w:sz w:val="32"/>
          <w:szCs w:val="32"/>
          <w:u w:val="none"/>
        </w:rPr>
        <w:t>发挥各类新闻媒体优势，开展多层次、多形式的 “一赛一奖一会一展一周”品牌宣传活动，组织郑州“设计之都”创建主题、形象标识等设计海选工作，引导社会各界和广大群众关注、支持、参与郑州“</w:t>
      </w:r>
      <w:r>
        <w:rPr>
          <w:rFonts w:ascii="仿宋" w:hAnsi="仿宋" w:eastAsia="仿宋" w:cs="仿宋"/>
          <w:bCs/>
          <w:color w:val="auto"/>
          <w:sz w:val="32"/>
          <w:szCs w:val="32"/>
          <w:u w:val="none"/>
        </w:rPr>
        <w:t>设计之都</w:t>
      </w:r>
      <w:r>
        <w:rPr>
          <w:rFonts w:hint="eastAsia" w:ascii="仿宋" w:hAnsi="仿宋" w:eastAsia="仿宋" w:cs="仿宋"/>
          <w:bCs/>
          <w:color w:val="auto"/>
          <w:sz w:val="32"/>
          <w:szCs w:val="32"/>
          <w:u w:val="none"/>
        </w:rPr>
        <w:t>”申报与建设，营造郑州设计产业发展的</w:t>
      </w:r>
      <w:r>
        <w:rPr>
          <w:rFonts w:ascii="仿宋" w:hAnsi="仿宋" w:eastAsia="仿宋" w:cs="仿宋"/>
          <w:bCs/>
          <w:color w:val="auto"/>
          <w:sz w:val="32"/>
          <w:szCs w:val="32"/>
          <w:u w:val="none"/>
        </w:rPr>
        <w:t>良好氛围</w:t>
      </w:r>
      <w:r>
        <w:rPr>
          <w:rFonts w:hint="eastAsia" w:ascii="仿宋" w:hAnsi="仿宋" w:eastAsia="仿宋" w:cs="仿宋"/>
          <w:bCs/>
          <w:color w:val="auto"/>
          <w:sz w:val="32"/>
          <w:szCs w:val="32"/>
          <w:u w:val="none"/>
        </w:rPr>
        <w:t>。</w:t>
      </w:r>
      <w:bookmarkEnd w:id="339"/>
      <w:bookmarkEnd w:id="340"/>
      <w:bookmarkEnd w:id="341"/>
      <w:bookmarkEnd w:id="342"/>
      <w:bookmarkEnd w:id="343"/>
      <w:bookmarkEnd w:id="344"/>
    </w:p>
    <w:p>
      <w:pPr>
        <w:spacing w:line="560" w:lineRule="exact"/>
        <w:rPr>
          <w:color w:val="auto"/>
          <w:sz w:val="32"/>
          <w:szCs w:val="32"/>
          <w:u w:val="none"/>
        </w:rPr>
      </w:pPr>
    </w:p>
    <w:sectPr>
      <w:footerReference r:id="rId3" w:type="default"/>
      <w:pgSz w:w="11906" w:h="16838"/>
      <w:pgMar w:top="1417" w:right="1417" w:bottom="1417" w:left="141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等线">
    <w:altName w:val="华文仿宋"/>
    <w:panose1 w:val="02010600030101010101"/>
    <w:charset w:val="86"/>
    <w:family w:val="auto"/>
    <w:pitch w:val="default"/>
    <w:sig w:usb0="00000000" w:usb1="00000000" w:usb2="00000016" w:usb3="00000000" w:csb0="0004000F" w:csb1="00000000"/>
  </w:font>
  <w:font w:name="楷体">
    <w:altName w:val="方正楷体_GBK"/>
    <w:panose1 w:val="02010609060101010101"/>
    <w:charset w:val="86"/>
    <w:family w:val="auto"/>
    <w:pitch w:val="default"/>
    <w:sig w:usb0="00000000" w:usb1="00000000" w:usb2="00000016" w:usb3="00000000" w:csb0="00040001" w:csb1="00000000"/>
  </w:font>
  <w:font w:name="??_GB2312">
    <w:altName w:val="URW Bookman"/>
    <w:panose1 w:val="00000000000000000000"/>
    <w:charset w:val="00"/>
    <w:family w:val="auto"/>
    <w:pitch w:val="default"/>
    <w:sig w:usb0="00000000" w:usb1="00000000" w:usb2="00000000" w:usb3="00000000" w:csb0="00000001" w:csb1="00000000"/>
  </w:font>
  <w:font w:name="仿宋">
    <w:altName w:val="方正仿宋_GBK"/>
    <w:panose1 w:val="02010609060101010101"/>
    <w:charset w:val="86"/>
    <w:family w:val="modern"/>
    <w:pitch w:val="default"/>
    <w:sig w:usb0="00000000" w:usb1="00000000" w:usb2="00000016" w:usb3="00000000" w:csb0="00040001" w:csb1="00000000"/>
  </w:font>
  <w:font w:name="等线 Light">
    <w:altName w:val="华文仿宋"/>
    <w:panose1 w:val="02010600030101010101"/>
    <w:charset w:val="86"/>
    <w:family w:val="auto"/>
    <w:pitch w:val="default"/>
    <w:sig w:usb0="00000000" w:usb1="00000000" w:usb2="00000016" w:usb3="00000000" w:csb0="0004000F" w:csb1="00000000"/>
  </w:font>
  <w:font w:name="方正楷体_GBK">
    <w:panose1 w:val="02000000000000000000"/>
    <w:charset w:val="86"/>
    <w:family w:val="auto"/>
    <w:pitch w:val="default"/>
    <w:sig w:usb0="00000001" w:usb1="08000000" w:usb2="00000000" w:usb3="00000000" w:csb0="00040000" w:csb1="00000000"/>
  </w:font>
  <w:font w:name="Arial Unicode MS">
    <w:altName w:val="DejaVu Sans"/>
    <w:panose1 w:val="020B0604020202020204"/>
    <w:charset w:val="86"/>
    <w:family w:val="roman"/>
    <w:pitch w:val="default"/>
    <w:sig w:usb0="00000000" w:usb1="00000000" w:usb2="0000003F" w:usb3="00000000" w:csb0="603F01FF" w:csb1="FFFF0000"/>
  </w:font>
  <w:font w:name="方正小标宋_GBK">
    <w:panose1 w:val="02000000000000000000"/>
    <w:charset w:val="86"/>
    <w:family w:val="auto"/>
    <w:pitch w:val="default"/>
    <w:sig w:usb0="00000001" w:usb1="0800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URW Bookman">
    <w:panose1 w:val="00000400000000000000"/>
    <w:charset w:val="00"/>
    <w:family w:val="auto"/>
    <w:pitch w:val="default"/>
    <w:sig w:usb0="00000287" w:usb1="00000800" w:usb2="00000000" w:usb3="00000000" w:csb0="6000009F" w:csb1="00000000"/>
  </w:font>
  <w:font w:name="华文仿宋">
    <w:panose1 w:val="02010600040101010101"/>
    <w:charset w:val="86"/>
    <w:family w:val="auto"/>
    <w:pitch w:val="default"/>
    <w:sig w:usb0="00000287" w:usb1="080F0000" w:usb2="00000000" w:usb3="00000000" w:csb0="0004009F" w:csb1="DFD70000"/>
  </w:font>
  <w:font w:name="方正黑体_GBK">
    <w:panose1 w:val="02000000000000000000"/>
    <w:charset w:val="86"/>
    <w:family w:val="auto"/>
    <w:pitch w:val="default"/>
    <w:sig w:usb0="00000001" w:usb1="08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方正宋体S-超大字符集">
    <w:panose1 w:val="02000000000000000000"/>
    <w:charset w:val="86"/>
    <w:family w:val="auto"/>
    <w:pitch w:val="default"/>
    <w:sig w:usb0="00000001" w:usb1="0800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方正细黑一_GBK">
    <w:panose1 w:val="03000509000000000000"/>
    <w:charset w:val="86"/>
    <w:family w:val="auto"/>
    <w:pitch w:val="default"/>
    <w:sig w:usb0="00000001" w:usb1="080E0000" w:usb2="00000000" w:usb3="00000000" w:csb0="00040000" w:csb1="00000000"/>
  </w:font>
  <w:font w:name="CESI仿宋-GB2312">
    <w:panose1 w:val="02000500000000000000"/>
    <w:charset w:val="86"/>
    <w:family w:val="auto"/>
    <w:pitch w:val="default"/>
    <w:sig w:usb0="800002AF" w:usb1="084F6CF8" w:usb2="00000010"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z&#10;SVju0AAAAAUBAAAPAAAAAAAAAAEAIAAAADgAAABkcnMvZG93bnJldi54bWxQSwECFAAUAAAACACH&#10;TuJAF7rpKxYCAAAZBAAADgAAAAAAAAABACAAAAA1AQAAZHJzL2Uyb0RvYy54bWxQSwUGAAAAAAYA&#10;BgBZAQAAvQU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4</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D0E3B6B"/>
    <w:multiLevelType w:val="singleLevel"/>
    <w:tmpl w:val="DD0E3B6B"/>
    <w:lvl w:ilvl="0" w:tentative="0">
      <w:start w:val="3"/>
      <w:numFmt w:val="chineseCounting"/>
      <w:suff w:val="nothing"/>
      <w:lvlText w:val="%1、"/>
      <w:lvlJc w:val="left"/>
      <w:pPr>
        <w:ind w:left="-10"/>
      </w:pPr>
      <w:rPr>
        <w:rFonts w:hint="eastAsia" w:cs="Times New Roman"/>
      </w:rPr>
    </w:lvl>
  </w:abstractNum>
  <w:abstractNum w:abstractNumId="1">
    <w:nsid w:val="FFBE3FD3"/>
    <w:multiLevelType w:val="singleLevel"/>
    <w:tmpl w:val="FFBE3FD3"/>
    <w:lvl w:ilvl="0" w:tentative="0">
      <w:start w:val="1"/>
      <w:numFmt w:val="chineseCounting"/>
      <w:suff w:val="nothing"/>
      <w:lvlText w:val="%1、"/>
      <w:lvlJc w:val="left"/>
      <w:rPr>
        <w:rFonts w:cs="Times New Roman"/>
      </w:rPr>
    </w:lvl>
  </w:abstractNum>
  <w:num w:numId="1">
    <w:abstractNumId w:val="1"/>
    <w:lvlOverride w:ilvl="0">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bordersDoNotSurroundHeader w:val="true"/>
  <w:bordersDoNotSurroundFooter w:val="true"/>
  <w:doNotTrackMoves/>
  <w:documentProtection w:enforcement="0"/>
  <w:defaultTabStop w:val="420"/>
  <w:drawingGridVerticalSpacing w:val="156"/>
  <w:noPunctuationKerning w:val="true"/>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M4NDJhM2M2MTllYTVmMzU2ZmFhYWQ0NjVhY2VmMGEifQ=="/>
    <w:docVar w:name="KSO_WPS_MARK_KEY" w:val="acf18a0d-66fd-4501-adbb-f92af9fdf4b2"/>
  </w:docVars>
  <w:rsids>
    <w:rsidRoot w:val="00006D7E"/>
    <w:rsid w:val="0000391D"/>
    <w:rsid w:val="00006D7E"/>
    <w:rsid w:val="0001079B"/>
    <w:rsid w:val="00024CE8"/>
    <w:rsid w:val="000411C4"/>
    <w:rsid w:val="00051EB7"/>
    <w:rsid w:val="00066743"/>
    <w:rsid w:val="0008440B"/>
    <w:rsid w:val="00096A34"/>
    <w:rsid w:val="000B1EE3"/>
    <w:rsid w:val="000B77C1"/>
    <w:rsid w:val="000D2E25"/>
    <w:rsid w:val="000D4B76"/>
    <w:rsid w:val="000E00A9"/>
    <w:rsid w:val="000F2107"/>
    <w:rsid w:val="001031B2"/>
    <w:rsid w:val="00126854"/>
    <w:rsid w:val="00141021"/>
    <w:rsid w:val="00143407"/>
    <w:rsid w:val="00147646"/>
    <w:rsid w:val="0015506C"/>
    <w:rsid w:val="001626CC"/>
    <w:rsid w:val="00165BEF"/>
    <w:rsid w:val="00172BA4"/>
    <w:rsid w:val="00182B3B"/>
    <w:rsid w:val="00186387"/>
    <w:rsid w:val="001878F1"/>
    <w:rsid w:val="0019118D"/>
    <w:rsid w:val="001911EB"/>
    <w:rsid w:val="00197972"/>
    <w:rsid w:val="001A1851"/>
    <w:rsid w:val="001A1F9C"/>
    <w:rsid w:val="001B2490"/>
    <w:rsid w:val="001B68FE"/>
    <w:rsid w:val="001E6EA2"/>
    <w:rsid w:val="001F1FA5"/>
    <w:rsid w:val="001F3D20"/>
    <w:rsid w:val="001F7F9F"/>
    <w:rsid w:val="0022049F"/>
    <w:rsid w:val="002222FE"/>
    <w:rsid w:val="00245914"/>
    <w:rsid w:val="002606FB"/>
    <w:rsid w:val="0026610C"/>
    <w:rsid w:val="00273171"/>
    <w:rsid w:val="00273D0F"/>
    <w:rsid w:val="00277571"/>
    <w:rsid w:val="002872FC"/>
    <w:rsid w:val="002925FA"/>
    <w:rsid w:val="002A27C0"/>
    <w:rsid w:val="002B1189"/>
    <w:rsid w:val="002C0FDA"/>
    <w:rsid w:val="002D305F"/>
    <w:rsid w:val="002D77FA"/>
    <w:rsid w:val="00312EA1"/>
    <w:rsid w:val="00320962"/>
    <w:rsid w:val="003214CD"/>
    <w:rsid w:val="00325A4E"/>
    <w:rsid w:val="003515EA"/>
    <w:rsid w:val="00362F53"/>
    <w:rsid w:val="003655FB"/>
    <w:rsid w:val="00395FE9"/>
    <w:rsid w:val="00397382"/>
    <w:rsid w:val="003B1767"/>
    <w:rsid w:val="003B187A"/>
    <w:rsid w:val="003B2835"/>
    <w:rsid w:val="003B299E"/>
    <w:rsid w:val="003C3A02"/>
    <w:rsid w:val="003C6314"/>
    <w:rsid w:val="003E625D"/>
    <w:rsid w:val="003F2EB5"/>
    <w:rsid w:val="00403799"/>
    <w:rsid w:val="00405BBA"/>
    <w:rsid w:val="004060E4"/>
    <w:rsid w:val="004117F0"/>
    <w:rsid w:val="004310FA"/>
    <w:rsid w:val="004358FB"/>
    <w:rsid w:val="00437E2B"/>
    <w:rsid w:val="0044030A"/>
    <w:rsid w:val="00441248"/>
    <w:rsid w:val="00445713"/>
    <w:rsid w:val="004656E4"/>
    <w:rsid w:val="00481588"/>
    <w:rsid w:val="0048218B"/>
    <w:rsid w:val="00484CE7"/>
    <w:rsid w:val="00485237"/>
    <w:rsid w:val="00485454"/>
    <w:rsid w:val="00487943"/>
    <w:rsid w:val="00496AA6"/>
    <w:rsid w:val="004A2CDF"/>
    <w:rsid w:val="004A5819"/>
    <w:rsid w:val="004B717C"/>
    <w:rsid w:val="004D3084"/>
    <w:rsid w:val="004E616D"/>
    <w:rsid w:val="004E634E"/>
    <w:rsid w:val="00500295"/>
    <w:rsid w:val="005051A6"/>
    <w:rsid w:val="00515B02"/>
    <w:rsid w:val="00520C53"/>
    <w:rsid w:val="005318D5"/>
    <w:rsid w:val="005539A0"/>
    <w:rsid w:val="005540FA"/>
    <w:rsid w:val="0055607D"/>
    <w:rsid w:val="00561593"/>
    <w:rsid w:val="00584B44"/>
    <w:rsid w:val="00585FAB"/>
    <w:rsid w:val="00591193"/>
    <w:rsid w:val="005C65AB"/>
    <w:rsid w:val="005D392C"/>
    <w:rsid w:val="005D5D77"/>
    <w:rsid w:val="005E13B3"/>
    <w:rsid w:val="006032E0"/>
    <w:rsid w:val="00610801"/>
    <w:rsid w:val="00610C9F"/>
    <w:rsid w:val="0062654C"/>
    <w:rsid w:val="0064122C"/>
    <w:rsid w:val="006422E8"/>
    <w:rsid w:val="0064475C"/>
    <w:rsid w:val="00654E46"/>
    <w:rsid w:val="00660145"/>
    <w:rsid w:val="0066114C"/>
    <w:rsid w:val="006735C8"/>
    <w:rsid w:val="00684065"/>
    <w:rsid w:val="00684BC4"/>
    <w:rsid w:val="0068502D"/>
    <w:rsid w:val="0068548A"/>
    <w:rsid w:val="006A3CE2"/>
    <w:rsid w:val="006A5EE6"/>
    <w:rsid w:val="006B023C"/>
    <w:rsid w:val="006B0834"/>
    <w:rsid w:val="006C1793"/>
    <w:rsid w:val="006D2617"/>
    <w:rsid w:val="006E354B"/>
    <w:rsid w:val="006E3BF0"/>
    <w:rsid w:val="007033DA"/>
    <w:rsid w:val="007047B3"/>
    <w:rsid w:val="0070593F"/>
    <w:rsid w:val="0071067C"/>
    <w:rsid w:val="007201D8"/>
    <w:rsid w:val="00720B5E"/>
    <w:rsid w:val="007527AA"/>
    <w:rsid w:val="00770317"/>
    <w:rsid w:val="0077116B"/>
    <w:rsid w:val="00782636"/>
    <w:rsid w:val="0078399C"/>
    <w:rsid w:val="0078558B"/>
    <w:rsid w:val="00790AAD"/>
    <w:rsid w:val="0079773D"/>
    <w:rsid w:val="007E284A"/>
    <w:rsid w:val="007E6B55"/>
    <w:rsid w:val="00801C89"/>
    <w:rsid w:val="008049E7"/>
    <w:rsid w:val="0084106B"/>
    <w:rsid w:val="00842F62"/>
    <w:rsid w:val="008446D8"/>
    <w:rsid w:val="00853B24"/>
    <w:rsid w:val="00855BCC"/>
    <w:rsid w:val="00856BCB"/>
    <w:rsid w:val="00883870"/>
    <w:rsid w:val="00897E85"/>
    <w:rsid w:val="008A659B"/>
    <w:rsid w:val="008B1F28"/>
    <w:rsid w:val="008D2369"/>
    <w:rsid w:val="008D26A3"/>
    <w:rsid w:val="008D4EB6"/>
    <w:rsid w:val="008E7529"/>
    <w:rsid w:val="008F1054"/>
    <w:rsid w:val="00904C9E"/>
    <w:rsid w:val="00904FF0"/>
    <w:rsid w:val="009128AE"/>
    <w:rsid w:val="0092256C"/>
    <w:rsid w:val="00922B46"/>
    <w:rsid w:val="00926690"/>
    <w:rsid w:val="009305BE"/>
    <w:rsid w:val="00942F95"/>
    <w:rsid w:val="009451FE"/>
    <w:rsid w:val="00946D38"/>
    <w:rsid w:val="00963813"/>
    <w:rsid w:val="009649FD"/>
    <w:rsid w:val="0097485B"/>
    <w:rsid w:val="00980F94"/>
    <w:rsid w:val="00983621"/>
    <w:rsid w:val="009A08C7"/>
    <w:rsid w:val="009A51BB"/>
    <w:rsid w:val="009C07AB"/>
    <w:rsid w:val="009C28D8"/>
    <w:rsid w:val="009C36F7"/>
    <w:rsid w:val="009C77A7"/>
    <w:rsid w:val="009C7CE7"/>
    <w:rsid w:val="009F10F1"/>
    <w:rsid w:val="009F296E"/>
    <w:rsid w:val="00A055BF"/>
    <w:rsid w:val="00A142A0"/>
    <w:rsid w:val="00A178CB"/>
    <w:rsid w:val="00A32FBF"/>
    <w:rsid w:val="00A55A16"/>
    <w:rsid w:val="00A56C32"/>
    <w:rsid w:val="00A8096F"/>
    <w:rsid w:val="00A925CD"/>
    <w:rsid w:val="00A9309D"/>
    <w:rsid w:val="00A942A0"/>
    <w:rsid w:val="00A96A54"/>
    <w:rsid w:val="00AA5E2C"/>
    <w:rsid w:val="00AB0FE3"/>
    <w:rsid w:val="00AF1302"/>
    <w:rsid w:val="00B04755"/>
    <w:rsid w:val="00B25196"/>
    <w:rsid w:val="00B3408E"/>
    <w:rsid w:val="00B65116"/>
    <w:rsid w:val="00B7680C"/>
    <w:rsid w:val="00B8129A"/>
    <w:rsid w:val="00BA4A59"/>
    <w:rsid w:val="00BA4C71"/>
    <w:rsid w:val="00BA5132"/>
    <w:rsid w:val="00BB3BB6"/>
    <w:rsid w:val="00BC3390"/>
    <w:rsid w:val="00BC59F6"/>
    <w:rsid w:val="00BC7364"/>
    <w:rsid w:val="00BD3E25"/>
    <w:rsid w:val="00BE1B0A"/>
    <w:rsid w:val="00C162E0"/>
    <w:rsid w:val="00C23D36"/>
    <w:rsid w:val="00C25E5E"/>
    <w:rsid w:val="00C373D2"/>
    <w:rsid w:val="00C44F58"/>
    <w:rsid w:val="00C521B8"/>
    <w:rsid w:val="00C67D58"/>
    <w:rsid w:val="00C77895"/>
    <w:rsid w:val="00C8150A"/>
    <w:rsid w:val="00CA28EC"/>
    <w:rsid w:val="00CA776C"/>
    <w:rsid w:val="00CC1476"/>
    <w:rsid w:val="00CC6956"/>
    <w:rsid w:val="00CF2CB4"/>
    <w:rsid w:val="00D00A15"/>
    <w:rsid w:val="00D05654"/>
    <w:rsid w:val="00D11AB9"/>
    <w:rsid w:val="00D14142"/>
    <w:rsid w:val="00D16A6C"/>
    <w:rsid w:val="00D316B7"/>
    <w:rsid w:val="00D3202F"/>
    <w:rsid w:val="00D40D69"/>
    <w:rsid w:val="00D452D1"/>
    <w:rsid w:val="00D75048"/>
    <w:rsid w:val="00D757BC"/>
    <w:rsid w:val="00D90AEC"/>
    <w:rsid w:val="00D90EED"/>
    <w:rsid w:val="00D933B5"/>
    <w:rsid w:val="00D93731"/>
    <w:rsid w:val="00D94D01"/>
    <w:rsid w:val="00DA617B"/>
    <w:rsid w:val="00DA7048"/>
    <w:rsid w:val="00DA77A1"/>
    <w:rsid w:val="00DB352F"/>
    <w:rsid w:val="00DC0520"/>
    <w:rsid w:val="00DC6828"/>
    <w:rsid w:val="00DC6FC3"/>
    <w:rsid w:val="00DF08CA"/>
    <w:rsid w:val="00DF2B3E"/>
    <w:rsid w:val="00DF4AD2"/>
    <w:rsid w:val="00E15D11"/>
    <w:rsid w:val="00E27235"/>
    <w:rsid w:val="00E671D9"/>
    <w:rsid w:val="00E7187D"/>
    <w:rsid w:val="00E82F68"/>
    <w:rsid w:val="00E96AB7"/>
    <w:rsid w:val="00EA2283"/>
    <w:rsid w:val="00EB40C7"/>
    <w:rsid w:val="00EB7937"/>
    <w:rsid w:val="00EB7D71"/>
    <w:rsid w:val="00EC2CAD"/>
    <w:rsid w:val="00EC52D4"/>
    <w:rsid w:val="00ED4095"/>
    <w:rsid w:val="00ED6940"/>
    <w:rsid w:val="00ED77B1"/>
    <w:rsid w:val="00EE0EB8"/>
    <w:rsid w:val="00EE2EB5"/>
    <w:rsid w:val="00EE76A7"/>
    <w:rsid w:val="00F04D62"/>
    <w:rsid w:val="00F1191B"/>
    <w:rsid w:val="00F212E7"/>
    <w:rsid w:val="00F43367"/>
    <w:rsid w:val="00F60F64"/>
    <w:rsid w:val="00F77645"/>
    <w:rsid w:val="00F83786"/>
    <w:rsid w:val="00F91A07"/>
    <w:rsid w:val="00F92C62"/>
    <w:rsid w:val="00F93020"/>
    <w:rsid w:val="00FC436A"/>
    <w:rsid w:val="00FD2B87"/>
    <w:rsid w:val="00FE171C"/>
    <w:rsid w:val="00FE2D5A"/>
    <w:rsid w:val="00FF7B6A"/>
    <w:rsid w:val="017442FA"/>
    <w:rsid w:val="01791910"/>
    <w:rsid w:val="0183453D"/>
    <w:rsid w:val="029562D6"/>
    <w:rsid w:val="03101E00"/>
    <w:rsid w:val="034443F1"/>
    <w:rsid w:val="041A2F36"/>
    <w:rsid w:val="04253689"/>
    <w:rsid w:val="04436A3C"/>
    <w:rsid w:val="0448327E"/>
    <w:rsid w:val="046E7D42"/>
    <w:rsid w:val="04C335CE"/>
    <w:rsid w:val="04F574FF"/>
    <w:rsid w:val="05322502"/>
    <w:rsid w:val="05542478"/>
    <w:rsid w:val="05561959"/>
    <w:rsid w:val="0573482A"/>
    <w:rsid w:val="05976809"/>
    <w:rsid w:val="05B142B1"/>
    <w:rsid w:val="05F17CC7"/>
    <w:rsid w:val="06281797"/>
    <w:rsid w:val="068F0AC0"/>
    <w:rsid w:val="06B72A2F"/>
    <w:rsid w:val="06FA43B9"/>
    <w:rsid w:val="07081FF3"/>
    <w:rsid w:val="070E6657"/>
    <w:rsid w:val="07350087"/>
    <w:rsid w:val="073C31C4"/>
    <w:rsid w:val="077E7DE4"/>
    <w:rsid w:val="07943000"/>
    <w:rsid w:val="079B675B"/>
    <w:rsid w:val="08722A2F"/>
    <w:rsid w:val="08954103"/>
    <w:rsid w:val="08E21B49"/>
    <w:rsid w:val="08E65ADD"/>
    <w:rsid w:val="08EB7BE7"/>
    <w:rsid w:val="09462780"/>
    <w:rsid w:val="099D1E84"/>
    <w:rsid w:val="09EC6316"/>
    <w:rsid w:val="0A0E233C"/>
    <w:rsid w:val="0A2C39C3"/>
    <w:rsid w:val="0A5B0792"/>
    <w:rsid w:val="0A5B3757"/>
    <w:rsid w:val="0B245542"/>
    <w:rsid w:val="0BB93035"/>
    <w:rsid w:val="0BC22C1A"/>
    <w:rsid w:val="0BD240F7"/>
    <w:rsid w:val="0C5C7E64"/>
    <w:rsid w:val="0C6F1945"/>
    <w:rsid w:val="0C6F7B97"/>
    <w:rsid w:val="0C747355"/>
    <w:rsid w:val="0CD8573D"/>
    <w:rsid w:val="0CDB6FDB"/>
    <w:rsid w:val="0D0217DD"/>
    <w:rsid w:val="0D417786"/>
    <w:rsid w:val="0D566C70"/>
    <w:rsid w:val="0D752442"/>
    <w:rsid w:val="0DBC505E"/>
    <w:rsid w:val="0DBD5976"/>
    <w:rsid w:val="0DD26844"/>
    <w:rsid w:val="0E460DCC"/>
    <w:rsid w:val="0E6A4FD1"/>
    <w:rsid w:val="0E6B1369"/>
    <w:rsid w:val="0EA224A6"/>
    <w:rsid w:val="0EAA4EB7"/>
    <w:rsid w:val="0EDD0FC0"/>
    <w:rsid w:val="0F2271EE"/>
    <w:rsid w:val="0F6C4862"/>
    <w:rsid w:val="0F7A0D2D"/>
    <w:rsid w:val="0F8676D2"/>
    <w:rsid w:val="0FA74B78"/>
    <w:rsid w:val="0FB0474F"/>
    <w:rsid w:val="0FBF4992"/>
    <w:rsid w:val="0FC519C8"/>
    <w:rsid w:val="0FE00F02"/>
    <w:rsid w:val="10140C49"/>
    <w:rsid w:val="10EA0134"/>
    <w:rsid w:val="10F22B45"/>
    <w:rsid w:val="10FE773C"/>
    <w:rsid w:val="1139171B"/>
    <w:rsid w:val="113A2793"/>
    <w:rsid w:val="11567578"/>
    <w:rsid w:val="11665A0D"/>
    <w:rsid w:val="116F28FB"/>
    <w:rsid w:val="11842910"/>
    <w:rsid w:val="11B254AD"/>
    <w:rsid w:val="11E373DE"/>
    <w:rsid w:val="12DE4F4A"/>
    <w:rsid w:val="143C2287"/>
    <w:rsid w:val="145A112D"/>
    <w:rsid w:val="145C4FD4"/>
    <w:rsid w:val="14942891"/>
    <w:rsid w:val="14A34882"/>
    <w:rsid w:val="14AB7BDB"/>
    <w:rsid w:val="14D40EDF"/>
    <w:rsid w:val="14E26ED9"/>
    <w:rsid w:val="155D0C1D"/>
    <w:rsid w:val="156F73F7"/>
    <w:rsid w:val="15987C6C"/>
    <w:rsid w:val="159E2CA7"/>
    <w:rsid w:val="15B36D47"/>
    <w:rsid w:val="15C627A3"/>
    <w:rsid w:val="15C9656A"/>
    <w:rsid w:val="16156EE2"/>
    <w:rsid w:val="162F566B"/>
    <w:rsid w:val="1632129F"/>
    <w:rsid w:val="16866209"/>
    <w:rsid w:val="16A15A3B"/>
    <w:rsid w:val="16B965DF"/>
    <w:rsid w:val="16F92E7F"/>
    <w:rsid w:val="17055776"/>
    <w:rsid w:val="1715758D"/>
    <w:rsid w:val="178B72F1"/>
    <w:rsid w:val="17AC6144"/>
    <w:rsid w:val="17C57716"/>
    <w:rsid w:val="17E870BE"/>
    <w:rsid w:val="18817DA8"/>
    <w:rsid w:val="19353F17"/>
    <w:rsid w:val="194330DA"/>
    <w:rsid w:val="1965035D"/>
    <w:rsid w:val="19960E59"/>
    <w:rsid w:val="1A3F504D"/>
    <w:rsid w:val="1AB7792F"/>
    <w:rsid w:val="1AFC2FF9"/>
    <w:rsid w:val="1B18764C"/>
    <w:rsid w:val="1B43604F"/>
    <w:rsid w:val="1B50416C"/>
    <w:rsid w:val="1B6B3C20"/>
    <w:rsid w:val="1BBC0DCD"/>
    <w:rsid w:val="1BE53583"/>
    <w:rsid w:val="1C093CD1"/>
    <w:rsid w:val="1C13053F"/>
    <w:rsid w:val="1C1C2A4D"/>
    <w:rsid w:val="1C482CCF"/>
    <w:rsid w:val="1C5D6588"/>
    <w:rsid w:val="1CA90EA4"/>
    <w:rsid w:val="1CAE64BA"/>
    <w:rsid w:val="1D1C7967"/>
    <w:rsid w:val="1D5442CE"/>
    <w:rsid w:val="1D662E69"/>
    <w:rsid w:val="1D770689"/>
    <w:rsid w:val="1D8965DF"/>
    <w:rsid w:val="1DA33B45"/>
    <w:rsid w:val="1DBFC6F3"/>
    <w:rsid w:val="1E9A4382"/>
    <w:rsid w:val="1ED015A4"/>
    <w:rsid w:val="1EF7B54E"/>
    <w:rsid w:val="1F154B12"/>
    <w:rsid w:val="1F170346"/>
    <w:rsid w:val="1F464788"/>
    <w:rsid w:val="1F7FA3C1"/>
    <w:rsid w:val="1FB97650"/>
    <w:rsid w:val="1FC009DE"/>
    <w:rsid w:val="1FE41C4A"/>
    <w:rsid w:val="20207D22"/>
    <w:rsid w:val="20696828"/>
    <w:rsid w:val="209B4FA7"/>
    <w:rsid w:val="20B34BEF"/>
    <w:rsid w:val="20B92FC6"/>
    <w:rsid w:val="20E632C1"/>
    <w:rsid w:val="20FC5A50"/>
    <w:rsid w:val="21464F13"/>
    <w:rsid w:val="214B090C"/>
    <w:rsid w:val="21580CFE"/>
    <w:rsid w:val="217C6B87"/>
    <w:rsid w:val="218872DA"/>
    <w:rsid w:val="21FA7AAB"/>
    <w:rsid w:val="224551CB"/>
    <w:rsid w:val="224C2ACA"/>
    <w:rsid w:val="22590C76"/>
    <w:rsid w:val="22837386"/>
    <w:rsid w:val="228C4BA7"/>
    <w:rsid w:val="22A2196D"/>
    <w:rsid w:val="22A53EBB"/>
    <w:rsid w:val="22AF210F"/>
    <w:rsid w:val="22C06E47"/>
    <w:rsid w:val="22D62EEB"/>
    <w:rsid w:val="22F764E3"/>
    <w:rsid w:val="231150AD"/>
    <w:rsid w:val="235E2D57"/>
    <w:rsid w:val="23F72454"/>
    <w:rsid w:val="241C01AD"/>
    <w:rsid w:val="244268D7"/>
    <w:rsid w:val="249917FE"/>
    <w:rsid w:val="24D740D4"/>
    <w:rsid w:val="250C7C73"/>
    <w:rsid w:val="253626FC"/>
    <w:rsid w:val="256057F3"/>
    <w:rsid w:val="256D5CF5"/>
    <w:rsid w:val="257C05EB"/>
    <w:rsid w:val="25F1141C"/>
    <w:rsid w:val="266100F9"/>
    <w:rsid w:val="266324CA"/>
    <w:rsid w:val="267267AA"/>
    <w:rsid w:val="267E1369"/>
    <w:rsid w:val="269B7AAF"/>
    <w:rsid w:val="26A463F4"/>
    <w:rsid w:val="26AB5818"/>
    <w:rsid w:val="26C30DB4"/>
    <w:rsid w:val="26E77BE3"/>
    <w:rsid w:val="26F62F37"/>
    <w:rsid w:val="2702368A"/>
    <w:rsid w:val="27050247"/>
    <w:rsid w:val="270F588C"/>
    <w:rsid w:val="27533EE6"/>
    <w:rsid w:val="27911DAC"/>
    <w:rsid w:val="28213FE4"/>
    <w:rsid w:val="28300D49"/>
    <w:rsid w:val="284974E9"/>
    <w:rsid w:val="284E60E6"/>
    <w:rsid w:val="28E1022D"/>
    <w:rsid w:val="28E31AEF"/>
    <w:rsid w:val="28E53263"/>
    <w:rsid w:val="28F96D0F"/>
    <w:rsid w:val="298A5BB9"/>
    <w:rsid w:val="29FA4AED"/>
    <w:rsid w:val="2A312A7B"/>
    <w:rsid w:val="2A6C068B"/>
    <w:rsid w:val="2A6E7289"/>
    <w:rsid w:val="2A703001"/>
    <w:rsid w:val="2AAD37B3"/>
    <w:rsid w:val="2AB47391"/>
    <w:rsid w:val="2B0F30AA"/>
    <w:rsid w:val="2B312790"/>
    <w:rsid w:val="2B791F67"/>
    <w:rsid w:val="2BCE7EB7"/>
    <w:rsid w:val="2C141241"/>
    <w:rsid w:val="2C181352"/>
    <w:rsid w:val="2C354173"/>
    <w:rsid w:val="2C5C383D"/>
    <w:rsid w:val="2CBA0563"/>
    <w:rsid w:val="2CDF621C"/>
    <w:rsid w:val="2CF357BC"/>
    <w:rsid w:val="2CF67A06"/>
    <w:rsid w:val="2D4542D1"/>
    <w:rsid w:val="2D7D4820"/>
    <w:rsid w:val="2D832920"/>
    <w:rsid w:val="2DF73259"/>
    <w:rsid w:val="2DFD436B"/>
    <w:rsid w:val="2E6C7704"/>
    <w:rsid w:val="2E6E16C9"/>
    <w:rsid w:val="2E7C01C6"/>
    <w:rsid w:val="2E960B5C"/>
    <w:rsid w:val="2EA9465F"/>
    <w:rsid w:val="2EAD65D1"/>
    <w:rsid w:val="2F25260C"/>
    <w:rsid w:val="2F36187F"/>
    <w:rsid w:val="2F671976"/>
    <w:rsid w:val="2FAF0127"/>
    <w:rsid w:val="2FD86833"/>
    <w:rsid w:val="30055F99"/>
    <w:rsid w:val="303B4395"/>
    <w:rsid w:val="303F40CE"/>
    <w:rsid w:val="30A25EDE"/>
    <w:rsid w:val="30B37970"/>
    <w:rsid w:val="30E6401D"/>
    <w:rsid w:val="30E96C97"/>
    <w:rsid w:val="31A6555A"/>
    <w:rsid w:val="321958BF"/>
    <w:rsid w:val="323A3CD6"/>
    <w:rsid w:val="32472899"/>
    <w:rsid w:val="3307027A"/>
    <w:rsid w:val="331B0241"/>
    <w:rsid w:val="332544EC"/>
    <w:rsid w:val="33423060"/>
    <w:rsid w:val="334301D8"/>
    <w:rsid w:val="335214F5"/>
    <w:rsid w:val="33695A1D"/>
    <w:rsid w:val="338D5FD1"/>
    <w:rsid w:val="33F16F60"/>
    <w:rsid w:val="349974B3"/>
    <w:rsid w:val="34A22009"/>
    <w:rsid w:val="34DC61A7"/>
    <w:rsid w:val="34EB4229"/>
    <w:rsid w:val="35411821"/>
    <w:rsid w:val="35484D01"/>
    <w:rsid w:val="35672179"/>
    <w:rsid w:val="35E45E36"/>
    <w:rsid w:val="35EDEBA3"/>
    <w:rsid w:val="35EE25AF"/>
    <w:rsid w:val="36106D10"/>
    <w:rsid w:val="36596A31"/>
    <w:rsid w:val="369D33CF"/>
    <w:rsid w:val="36DB9E90"/>
    <w:rsid w:val="3715045B"/>
    <w:rsid w:val="37537F32"/>
    <w:rsid w:val="378E0F6A"/>
    <w:rsid w:val="379D2F5B"/>
    <w:rsid w:val="37BD53AB"/>
    <w:rsid w:val="37D5AACF"/>
    <w:rsid w:val="37DA41AF"/>
    <w:rsid w:val="37DF5322"/>
    <w:rsid w:val="37E666B0"/>
    <w:rsid w:val="37F232A7"/>
    <w:rsid w:val="37FF4FEA"/>
    <w:rsid w:val="3825367C"/>
    <w:rsid w:val="38280AAF"/>
    <w:rsid w:val="3842422E"/>
    <w:rsid w:val="387B329C"/>
    <w:rsid w:val="389D5E23"/>
    <w:rsid w:val="38AD71CE"/>
    <w:rsid w:val="38E269C1"/>
    <w:rsid w:val="38E56968"/>
    <w:rsid w:val="39180AEB"/>
    <w:rsid w:val="39470667"/>
    <w:rsid w:val="394F0285"/>
    <w:rsid w:val="39672625"/>
    <w:rsid w:val="3971222D"/>
    <w:rsid w:val="39E11825"/>
    <w:rsid w:val="39FC0C91"/>
    <w:rsid w:val="3A2A4867"/>
    <w:rsid w:val="3A3BF1BA"/>
    <w:rsid w:val="3A742699"/>
    <w:rsid w:val="3AA905A6"/>
    <w:rsid w:val="3AC50373"/>
    <w:rsid w:val="3AD9CA95"/>
    <w:rsid w:val="3B133C60"/>
    <w:rsid w:val="3B8C57C0"/>
    <w:rsid w:val="3BD5E979"/>
    <w:rsid w:val="3BFA74DA"/>
    <w:rsid w:val="3C95576C"/>
    <w:rsid w:val="3CCD7E3F"/>
    <w:rsid w:val="3CE05DC4"/>
    <w:rsid w:val="3D2861DF"/>
    <w:rsid w:val="3D4D2D2E"/>
    <w:rsid w:val="3D8E3A72"/>
    <w:rsid w:val="3D971EA2"/>
    <w:rsid w:val="3DBF00CF"/>
    <w:rsid w:val="3DEE2762"/>
    <w:rsid w:val="3DEFC401"/>
    <w:rsid w:val="3E1670B8"/>
    <w:rsid w:val="3E18333B"/>
    <w:rsid w:val="3E8218B2"/>
    <w:rsid w:val="3E8310FD"/>
    <w:rsid w:val="3E9E2778"/>
    <w:rsid w:val="3EA3354D"/>
    <w:rsid w:val="3EA44FBB"/>
    <w:rsid w:val="3EBA2645"/>
    <w:rsid w:val="3EDC6A5F"/>
    <w:rsid w:val="3EF76BEA"/>
    <w:rsid w:val="3EFFAD28"/>
    <w:rsid w:val="3F043766"/>
    <w:rsid w:val="3F11495A"/>
    <w:rsid w:val="3F23771E"/>
    <w:rsid w:val="3F381EE7"/>
    <w:rsid w:val="3F402B4A"/>
    <w:rsid w:val="3F7E1ED5"/>
    <w:rsid w:val="3F7FC953"/>
    <w:rsid w:val="3FA92A2D"/>
    <w:rsid w:val="3FB778B9"/>
    <w:rsid w:val="3FEB1114"/>
    <w:rsid w:val="40013D05"/>
    <w:rsid w:val="40041DC9"/>
    <w:rsid w:val="4021514C"/>
    <w:rsid w:val="405010CA"/>
    <w:rsid w:val="405578F1"/>
    <w:rsid w:val="415914C1"/>
    <w:rsid w:val="418C02C8"/>
    <w:rsid w:val="41911D83"/>
    <w:rsid w:val="41967399"/>
    <w:rsid w:val="41ED123C"/>
    <w:rsid w:val="41F2482C"/>
    <w:rsid w:val="42243864"/>
    <w:rsid w:val="423D5A66"/>
    <w:rsid w:val="42703746"/>
    <w:rsid w:val="427E77AE"/>
    <w:rsid w:val="4288528D"/>
    <w:rsid w:val="428D254A"/>
    <w:rsid w:val="42AC78F4"/>
    <w:rsid w:val="42B11027"/>
    <w:rsid w:val="42ED3DB4"/>
    <w:rsid w:val="4320516C"/>
    <w:rsid w:val="43572B58"/>
    <w:rsid w:val="43956043"/>
    <w:rsid w:val="43FA3C0F"/>
    <w:rsid w:val="440A7912"/>
    <w:rsid w:val="444255B6"/>
    <w:rsid w:val="449851D6"/>
    <w:rsid w:val="44C47D79"/>
    <w:rsid w:val="44EB5DCE"/>
    <w:rsid w:val="45413A5E"/>
    <w:rsid w:val="45B61DB8"/>
    <w:rsid w:val="45B95404"/>
    <w:rsid w:val="45C74026"/>
    <w:rsid w:val="45F4639B"/>
    <w:rsid w:val="46051350"/>
    <w:rsid w:val="4654512D"/>
    <w:rsid w:val="46696E2A"/>
    <w:rsid w:val="468EC060"/>
    <w:rsid w:val="46DD7EBE"/>
    <w:rsid w:val="46FC5126"/>
    <w:rsid w:val="47EF5481"/>
    <w:rsid w:val="47F67751"/>
    <w:rsid w:val="489F4D85"/>
    <w:rsid w:val="490E5235"/>
    <w:rsid w:val="49311755"/>
    <w:rsid w:val="49423962"/>
    <w:rsid w:val="49DE368B"/>
    <w:rsid w:val="49F46E3E"/>
    <w:rsid w:val="4A192915"/>
    <w:rsid w:val="4A2949CC"/>
    <w:rsid w:val="4AB12B4E"/>
    <w:rsid w:val="4B4B11F4"/>
    <w:rsid w:val="4B502D74"/>
    <w:rsid w:val="4BC9608A"/>
    <w:rsid w:val="4BF9040A"/>
    <w:rsid w:val="4C176BF2"/>
    <w:rsid w:val="4C194E4E"/>
    <w:rsid w:val="4C63256E"/>
    <w:rsid w:val="4C664C71"/>
    <w:rsid w:val="4CE27936"/>
    <w:rsid w:val="4D186EB4"/>
    <w:rsid w:val="4D2E0486"/>
    <w:rsid w:val="4D324604"/>
    <w:rsid w:val="4D33435F"/>
    <w:rsid w:val="4D8B1D7C"/>
    <w:rsid w:val="4DF329A3"/>
    <w:rsid w:val="4DF3347D"/>
    <w:rsid w:val="4E0B1407"/>
    <w:rsid w:val="4E143B1F"/>
    <w:rsid w:val="4E6B61CA"/>
    <w:rsid w:val="4EBC6F2F"/>
    <w:rsid w:val="4F247D92"/>
    <w:rsid w:val="4FAC1E7F"/>
    <w:rsid w:val="4FCB34AE"/>
    <w:rsid w:val="4FCC21D8"/>
    <w:rsid w:val="4FD5108C"/>
    <w:rsid w:val="4FDC241B"/>
    <w:rsid w:val="5174610D"/>
    <w:rsid w:val="519C35D9"/>
    <w:rsid w:val="52336282"/>
    <w:rsid w:val="52553CC6"/>
    <w:rsid w:val="52C41A8F"/>
    <w:rsid w:val="53112B15"/>
    <w:rsid w:val="53196DD5"/>
    <w:rsid w:val="532057CE"/>
    <w:rsid w:val="5354178B"/>
    <w:rsid w:val="535D2FAC"/>
    <w:rsid w:val="539557C1"/>
    <w:rsid w:val="539A4AC7"/>
    <w:rsid w:val="53FC752F"/>
    <w:rsid w:val="543C762C"/>
    <w:rsid w:val="54484523"/>
    <w:rsid w:val="54487CAE"/>
    <w:rsid w:val="548E2B0C"/>
    <w:rsid w:val="54C6369A"/>
    <w:rsid w:val="54D64BE9"/>
    <w:rsid w:val="54E54059"/>
    <w:rsid w:val="550A5C7C"/>
    <w:rsid w:val="556F1F83"/>
    <w:rsid w:val="557B26D6"/>
    <w:rsid w:val="558508A8"/>
    <w:rsid w:val="558C48E3"/>
    <w:rsid w:val="55A81650"/>
    <w:rsid w:val="55D1679A"/>
    <w:rsid w:val="56047C27"/>
    <w:rsid w:val="5607756D"/>
    <w:rsid w:val="56CD6F61"/>
    <w:rsid w:val="56F866FA"/>
    <w:rsid w:val="571E2D0D"/>
    <w:rsid w:val="57623FBB"/>
    <w:rsid w:val="577EE208"/>
    <w:rsid w:val="57BE36AF"/>
    <w:rsid w:val="58150BC0"/>
    <w:rsid w:val="58234E8C"/>
    <w:rsid w:val="587873A1"/>
    <w:rsid w:val="587F443E"/>
    <w:rsid w:val="588C69A8"/>
    <w:rsid w:val="58EC090F"/>
    <w:rsid w:val="58EF7663"/>
    <w:rsid w:val="59091FC6"/>
    <w:rsid w:val="59126EAD"/>
    <w:rsid w:val="59232E69"/>
    <w:rsid w:val="596C4B15"/>
    <w:rsid w:val="59B47CF8"/>
    <w:rsid w:val="59F570B0"/>
    <w:rsid w:val="5A8F4877"/>
    <w:rsid w:val="5A902334"/>
    <w:rsid w:val="5A9B1124"/>
    <w:rsid w:val="5A9D6C4B"/>
    <w:rsid w:val="5AA61FA3"/>
    <w:rsid w:val="5ACF0603"/>
    <w:rsid w:val="5B3A6B8F"/>
    <w:rsid w:val="5B425224"/>
    <w:rsid w:val="5B4E0A94"/>
    <w:rsid w:val="5BB701E0"/>
    <w:rsid w:val="5BD82630"/>
    <w:rsid w:val="5BDC41A3"/>
    <w:rsid w:val="5BDCDA1A"/>
    <w:rsid w:val="5C480E38"/>
    <w:rsid w:val="5C903462"/>
    <w:rsid w:val="5CB07109"/>
    <w:rsid w:val="5CCB22C6"/>
    <w:rsid w:val="5CFA2DCD"/>
    <w:rsid w:val="5D252FC1"/>
    <w:rsid w:val="5DA56542"/>
    <w:rsid w:val="5DBBC681"/>
    <w:rsid w:val="5DBF27CA"/>
    <w:rsid w:val="5DF882CF"/>
    <w:rsid w:val="5E495F42"/>
    <w:rsid w:val="5E767EDE"/>
    <w:rsid w:val="5E79177D"/>
    <w:rsid w:val="5E8C3B32"/>
    <w:rsid w:val="5E9278DC"/>
    <w:rsid w:val="5EC70D45"/>
    <w:rsid w:val="5ED05841"/>
    <w:rsid w:val="5EE035AA"/>
    <w:rsid w:val="5EF534F9"/>
    <w:rsid w:val="5F030718"/>
    <w:rsid w:val="5F2411BE"/>
    <w:rsid w:val="5F741DE0"/>
    <w:rsid w:val="5F7F004F"/>
    <w:rsid w:val="5F7F6C6F"/>
    <w:rsid w:val="5F84662B"/>
    <w:rsid w:val="5FA41208"/>
    <w:rsid w:val="5FAD8D8E"/>
    <w:rsid w:val="5FB52C88"/>
    <w:rsid w:val="5FC69924"/>
    <w:rsid w:val="5FD650D9"/>
    <w:rsid w:val="60236B1B"/>
    <w:rsid w:val="6042276E"/>
    <w:rsid w:val="60885CA7"/>
    <w:rsid w:val="608E4DD3"/>
    <w:rsid w:val="60DD204C"/>
    <w:rsid w:val="60E4652D"/>
    <w:rsid w:val="60F875EA"/>
    <w:rsid w:val="60FD0443"/>
    <w:rsid w:val="60FF240D"/>
    <w:rsid w:val="61273712"/>
    <w:rsid w:val="61705316"/>
    <w:rsid w:val="61706E67"/>
    <w:rsid w:val="61B07526"/>
    <w:rsid w:val="61DD622E"/>
    <w:rsid w:val="61E3588B"/>
    <w:rsid w:val="61EF472C"/>
    <w:rsid w:val="61F71336"/>
    <w:rsid w:val="621C6FEF"/>
    <w:rsid w:val="626A7D5A"/>
    <w:rsid w:val="627209BD"/>
    <w:rsid w:val="62774225"/>
    <w:rsid w:val="62C435C8"/>
    <w:rsid w:val="62D57DCE"/>
    <w:rsid w:val="62DD22DA"/>
    <w:rsid w:val="62EC5F9A"/>
    <w:rsid w:val="63275C4B"/>
    <w:rsid w:val="6333639E"/>
    <w:rsid w:val="636F5E7F"/>
    <w:rsid w:val="638C5B2B"/>
    <w:rsid w:val="639F1C85"/>
    <w:rsid w:val="63A61EC8"/>
    <w:rsid w:val="63FFEF96"/>
    <w:rsid w:val="641B57B0"/>
    <w:rsid w:val="64A66A5F"/>
    <w:rsid w:val="64B20D48"/>
    <w:rsid w:val="64CC63CF"/>
    <w:rsid w:val="64E02025"/>
    <w:rsid w:val="64E02555"/>
    <w:rsid w:val="64F270AC"/>
    <w:rsid w:val="6518584B"/>
    <w:rsid w:val="652F2B95"/>
    <w:rsid w:val="65362175"/>
    <w:rsid w:val="653747AF"/>
    <w:rsid w:val="655F063F"/>
    <w:rsid w:val="6576D774"/>
    <w:rsid w:val="657F3B1C"/>
    <w:rsid w:val="65B45C42"/>
    <w:rsid w:val="65C43C25"/>
    <w:rsid w:val="65DF175F"/>
    <w:rsid w:val="65F3143F"/>
    <w:rsid w:val="65FD1137"/>
    <w:rsid w:val="664F7193"/>
    <w:rsid w:val="66650F64"/>
    <w:rsid w:val="666D606B"/>
    <w:rsid w:val="668D73EA"/>
    <w:rsid w:val="66E60535"/>
    <w:rsid w:val="66F7857E"/>
    <w:rsid w:val="67283D40"/>
    <w:rsid w:val="676781FD"/>
    <w:rsid w:val="67682EB9"/>
    <w:rsid w:val="676A10E3"/>
    <w:rsid w:val="67CB129B"/>
    <w:rsid w:val="67FEA74F"/>
    <w:rsid w:val="689111F8"/>
    <w:rsid w:val="6894520A"/>
    <w:rsid w:val="68A815DC"/>
    <w:rsid w:val="69194640"/>
    <w:rsid w:val="69286279"/>
    <w:rsid w:val="69872FA0"/>
    <w:rsid w:val="69EA35AF"/>
    <w:rsid w:val="6ABC136F"/>
    <w:rsid w:val="6AEA61B6"/>
    <w:rsid w:val="6AECF801"/>
    <w:rsid w:val="6B084E3A"/>
    <w:rsid w:val="6B3F7434"/>
    <w:rsid w:val="6BCC4D22"/>
    <w:rsid w:val="6BCF0FC5"/>
    <w:rsid w:val="6C2471CC"/>
    <w:rsid w:val="6C513E49"/>
    <w:rsid w:val="6C8718B9"/>
    <w:rsid w:val="6C89702F"/>
    <w:rsid w:val="6CA83959"/>
    <w:rsid w:val="6CD72490"/>
    <w:rsid w:val="6CEEF829"/>
    <w:rsid w:val="6D056FFD"/>
    <w:rsid w:val="6D512242"/>
    <w:rsid w:val="6DB91105"/>
    <w:rsid w:val="6E466A27"/>
    <w:rsid w:val="6E4F4FAD"/>
    <w:rsid w:val="6E654DF6"/>
    <w:rsid w:val="6ED065B8"/>
    <w:rsid w:val="6EDA38FD"/>
    <w:rsid w:val="6EFE8809"/>
    <w:rsid w:val="6F045D3E"/>
    <w:rsid w:val="6F2474E3"/>
    <w:rsid w:val="6F2614AD"/>
    <w:rsid w:val="6F377216"/>
    <w:rsid w:val="6F6ED879"/>
    <w:rsid w:val="6F7A0496"/>
    <w:rsid w:val="6F8C4214"/>
    <w:rsid w:val="6FD76303"/>
    <w:rsid w:val="6FDBC2F5"/>
    <w:rsid w:val="6FDF78FF"/>
    <w:rsid w:val="6FFACCAF"/>
    <w:rsid w:val="704B7A24"/>
    <w:rsid w:val="70BF3967"/>
    <w:rsid w:val="70CE5958"/>
    <w:rsid w:val="70DA60AB"/>
    <w:rsid w:val="710C022E"/>
    <w:rsid w:val="711C4915"/>
    <w:rsid w:val="711F7AFA"/>
    <w:rsid w:val="713855A1"/>
    <w:rsid w:val="713954C7"/>
    <w:rsid w:val="71511A8F"/>
    <w:rsid w:val="716FD05C"/>
    <w:rsid w:val="71C64881"/>
    <w:rsid w:val="71FD4747"/>
    <w:rsid w:val="726E73F3"/>
    <w:rsid w:val="72B8066E"/>
    <w:rsid w:val="72CC5EC7"/>
    <w:rsid w:val="73153926"/>
    <w:rsid w:val="731975A6"/>
    <w:rsid w:val="734C73F4"/>
    <w:rsid w:val="737A4969"/>
    <w:rsid w:val="73AE5B77"/>
    <w:rsid w:val="73EBDBD8"/>
    <w:rsid w:val="73F751C6"/>
    <w:rsid w:val="740D49E9"/>
    <w:rsid w:val="742D0BE7"/>
    <w:rsid w:val="74363F40"/>
    <w:rsid w:val="744F5002"/>
    <w:rsid w:val="7479207F"/>
    <w:rsid w:val="74A46FF7"/>
    <w:rsid w:val="74B72770"/>
    <w:rsid w:val="74FEB2EA"/>
    <w:rsid w:val="74FF3CC7"/>
    <w:rsid w:val="7538714D"/>
    <w:rsid w:val="757A4300"/>
    <w:rsid w:val="759E1D9D"/>
    <w:rsid w:val="75B22D35"/>
    <w:rsid w:val="75BA6C76"/>
    <w:rsid w:val="75BD2421"/>
    <w:rsid w:val="75C17839"/>
    <w:rsid w:val="75CC59DD"/>
    <w:rsid w:val="75DA6B4D"/>
    <w:rsid w:val="76191423"/>
    <w:rsid w:val="76432944"/>
    <w:rsid w:val="76830FA0"/>
    <w:rsid w:val="76B176A0"/>
    <w:rsid w:val="76FF3E70"/>
    <w:rsid w:val="76FFEB59"/>
    <w:rsid w:val="77154EEF"/>
    <w:rsid w:val="7790745B"/>
    <w:rsid w:val="77922906"/>
    <w:rsid w:val="779646DB"/>
    <w:rsid w:val="77971F1A"/>
    <w:rsid w:val="779E5DB2"/>
    <w:rsid w:val="77CE4490"/>
    <w:rsid w:val="77D58FA6"/>
    <w:rsid w:val="77DD0B4B"/>
    <w:rsid w:val="77DEC7D8"/>
    <w:rsid w:val="77E617D9"/>
    <w:rsid w:val="77EB6DF0"/>
    <w:rsid w:val="781D267B"/>
    <w:rsid w:val="7840538D"/>
    <w:rsid w:val="78452B7C"/>
    <w:rsid w:val="785F2E8B"/>
    <w:rsid w:val="78625742"/>
    <w:rsid w:val="786F7A21"/>
    <w:rsid w:val="787E7C64"/>
    <w:rsid w:val="78AFE0D6"/>
    <w:rsid w:val="78B611AB"/>
    <w:rsid w:val="78BCFF5F"/>
    <w:rsid w:val="78ED49DD"/>
    <w:rsid w:val="79050385"/>
    <w:rsid w:val="79054FA9"/>
    <w:rsid w:val="79065074"/>
    <w:rsid w:val="79265B9E"/>
    <w:rsid w:val="79507852"/>
    <w:rsid w:val="795D34C2"/>
    <w:rsid w:val="797A3EC9"/>
    <w:rsid w:val="799E6737"/>
    <w:rsid w:val="79BDCDB1"/>
    <w:rsid w:val="79CC2202"/>
    <w:rsid w:val="79F3DD52"/>
    <w:rsid w:val="7A016D9E"/>
    <w:rsid w:val="7A1563A6"/>
    <w:rsid w:val="7A2066F5"/>
    <w:rsid w:val="7A21244E"/>
    <w:rsid w:val="7A715CD2"/>
    <w:rsid w:val="7A8628C7"/>
    <w:rsid w:val="7AD96269"/>
    <w:rsid w:val="7AE0742F"/>
    <w:rsid w:val="7AE83ABA"/>
    <w:rsid w:val="7B064216"/>
    <w:rsid w:val="7B074BD9"/>
    <w:rsid w:val="7B130B37"/>
    <w:rsid w:val="7B3FA5BA"/>
    <w:rsid w:val="7B71585E"/>
    <w:rsid w:val="7B9D26B6"/>
    <w:rsid w:val="7BB6C62C"/>
    <w:rsid w:val="7BBD5239"/>
    <w:rsid w:val="7BBE4F83"/>
    <w:rsid w:val="7BE557F5"/>
    <w:rsid w:val="7BF70459"/>
    <w:rsid w:val="7C136915"/>
    <w:rsid w:val="7C224DAA"/>
    <w:rsid w:val="7C5D7262"/>
    <w:rsid w:val="7CB573BB"/>
    <w:rsid w:val="7CD90CA9"/>
    <w:rsid w:val="7CDDEA35"/>
    <w:rsid w:val="7CE7227B"/>
    <w:rsid w:val="7D1D0753"/>
    <w:rsid w:val="7D1F7C67"/>
    <w:rsid w:val="7D2955BD"/>
    <w:rsid w:val="7D33726F"/>
    <w:rsid w:val="7D3A4563"/>
    <w:rsid w:val="7D6B7E81"/>
    <w:rsid w:val="7D89251D"/>
    <w:rsid w:val="7DBE6FB4"/>
    <w:rsid w:val="7DE0507F"/>
    <w:rsid w:val="7DEFF84A"/>
    <w:rsid w:val="7DFB4BA7"/>
    <w:rsid w:val="7DFB63F3"/>
    <w:rsid w:val="7DFD1A7A"/>
    <w:rsid w:val="7E645B88"/>
    <w:rsid w:val="7E677E64"/>
    <w:rsid w:val="7EDBB647"/>
    <w:rsid w:val="7EF7B1E6"/>
    <w:rsid w:val="7F261E9A"/>
    <w:rsid w:val="7F327676"/>
    <w:rsid w:val="7F3D534B"/>
    <w:rsid w:val="7F5719D0"/>
    <w:rsid w:val="7F7B314F"/>
    <w:rsid w:val="7F7BB6C0"/>
    <w:rsid w:val="7F8C2C66"/>
    <w:rsid w:val="7FA00D0A"/>
    <w:rsid w:val="7FD14B1D"/>
    <w:rsid w:val="7FD7C4E3"/>
    <w:rsid w:val="7FE9630A"/>
    <w:rsid w:val="7FEF6595"/>
    <w:rsid w:val="7FEF922A"/>
    <w:rsid w:val="7FFDA017"/>
    <w:rsid w:val="7FFF6A74"/>
    <w:rsid w:val="7FFF8C27"/>
    <w:rsid w:val="9A7B2C88"/>
    <w:rsid w:val="A7B79500"/>
    <w:rsid w:val="A7FF20C3"/>
    <w:rsid w:val="AB36E677"/>
    <w:rsid w:val="AEBB4CEE"/>
    <w:rsid w:val="AFDB0ADC"/>
    <w:rsid w:val="BADBB76F"/>
    <w:rsid w:val="BBFFE237"/>
    <w:rsid w:val="BC7FEFBD"/>
    <w:rsid w:val="BE9EAB91"/>
    <w:rsid w:val="BF3D50C0"/>
    <w:rsid w:val="BFBF9AEA"/>
    <w:rsid w:val="C1F7BCE6"/>
    <w:rsid w:val="CCFBF94A"/>
    <w:rsid w:val="CFFFF321"/>
    <w:rsid w:val="D2CF5F44"/>
    <w:rsid w:val="D7DF9EAE"/>
    <w:rsid w:val="D7FBD378"/>
    <w:rsid w:val="DABBD421"/>
    <w:rsid w:val="DB92F623"/>
    <w:rsid w:val="DBFE6DB2"/>
    <w:rsid w:val="DDF713C7"/>
    <w:rsid w:val="DE3BF212"/>
    <w:rsid w:val="DEBFCA2F"/>
    <w:rsid w:val="DEF1B359"/>
    <w:rsid w:val="DF9E3E8A"/>
    <w:rsid w:val="DFB96571"/>
    <w:rsid w:val="E36F6258"/>
    <w:rsid w:val="E3F5A0F8"/>
    <w:rsid w:val="E7BE8364"/>
    <w:rsid w:val="E7BEA64F"/>
    <w:rsid w:val="E8E60E8A"/>
    <w:rsid w:val="E9ED998C"/>
    <w:rsid w:val="ECFBD693"/>
    <w:rsid w:val="EDDEEF9B"/>
    <w:rsid w:val="EDEF2CC7"/>
    <w:rsid w:val="EDFBFCA1"/>
    <w:rsid w:val="EEE94671"/>
    <w:rsid w:val="EF8F20D2"/>
    <w:rsid w:val="F0F566CE"/>
    <w:rsid w:val="F56B1E66"/>
    <w:rsid w:val="F77A7BD6"/>
    <w:rsid w:val="F7DD79A3"/>
    <w:rsid w:val="F7DF0B29"/>
    <w:rsid w:val="F7F6E4D5"/>
    <w:rsid w:val="F7FF0EC5"/>
    <w:rsid w:val="F99AC505"/>
    <w:rsid w:val="F9DC228B"/>
    <w:rsid w:val="FA7FFF1C"/>
    <w:rsid w:val="FB97310E"/>
    <w:rsid w:val="FBDB73F9"/>
    <w:rsid w:val="FBFD7410"/>
    <w:rsid w:val="FBFF0436"/>
    <w:rsid w:val="FCB674CE"/>
    <w:rsid w:val="FD5D056B"/>
    <w:rsid w:val="FD5E307E"/>
    <w:rsid w:val="FDBF62C4"/>
    <w:rsid w:val="FE958B0B"/>
    <w:rsid w:val="FE97C054"/>
    <w:rsid w:val="FEFEB865"/>
    <w:rsid w:val="FF722FCC"/>
    <w:rsid w:val="FF75DA67"/>
    <w:rsid w:val="FF7FD397"/>
    <w:rsid w:val="FFAF174C"/>
    <w:rsid w:val="FFDFA9DF"/>
    <w:rsid w:val="FFF28A2F"/>
    <w:rsid w:val="FFFBB02A"/>
    <w:rsid w:val="FFFCD73C"/>
    <w:rsid w:val="FFFE58B0"/>
    <w:rsid w:val="FFFF9F7A"/>
    <w:rsid w:val="FFFFC2D0"/>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qFormat="1" w:unhideWhenUsed="0" w:uiPriority="9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99" w:semiHidden="0" w:name="Strong"/>
    <w:lsdException w:qFormat="1" w:unhideWhenUsed="0" w:uiPriority="99"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等线" w:hAnsi="等线" w:eastAsia="等线" w:cs="Times New Roman"/>
      <w:kern w:val="2"/>
      <w:sz w:val="21"/>
      <w:szCs w:val="22"/>
      <w:lang w:val="en-US" w:eastAsia="zh-CN" w:bidi="ar-SA"/>
    </w:rPr>
  </w:style>
  <w:style w:type="paragraph" w:styleId="5">
    <w:name w:val="heading 1"/>
    <w:basedOn w:val="1"/>
    <w:next w:val="1"/>
    <w:link w:val="29"/>
    <w:qFormat/>
    <w:uiPriority w:val="99"/>
    <w:pPr>
      <w:keepNext/>
      <w:keepLines/>
      <w:spacing w:before="340" w:after="330" w:line="578" w:lineRule="auto"/>
      <w:outlineLvl w:val="0"/>
    </w:pPr>
    <w:rPr>
      <w:b/>
      <w:bCs/>
      <w:kern w:val="44"/>
      <w:sz w:val="44"/>
      <w:szCs w:val="44"/>
    </w:rPr>
  </w:style>
  <w:style w:type="paragraph" w:styleId="6">
    <w:name w:val="heading 2"/>
    <w:basedOn w:val="1"/>
    <w:next w:val="1"/>
    <w:link w:val="47"/>
    <w:qFormat/>
    <w:uiPriority w:val="99"/>
    <w:pPr>
      <w:keepNext/>
      <w:keepLines/>
      <w:adjustRightInd w:val="0"/>
      <w:snapToGrid w:val="0"/>
      <w:spacing w:line="360" w:lineRule="auto"/>
      <w:outlineLvl w:val="1"/>
    </w:pPr>
    <w:rPr>
      <w:rFonts w:ascii="Arial" w:hAnsi="Arial" w:eastAsia="楷体"/>
      <w:b/>
      <w:sz w:val="32"/>
      <w:szCs w:val="24"/>
    </w:rPr>
  </w:style>
  <w:style w:type="paragraph" w:styleId="7">
    <w:name w:val="heading 3"/>
    <w:basedOn w:val="1"/>
    <w:next w:val="1"/>
    <w:link w:val="31"/>
    <w:qFormat/>
    <w:uiPriority w:val="99"/>
    <w:pPr>
      <w:keepNext/>
      <w:keepLines/>
      <w:spacing w:before="260" w:after="260" w:line="416" w:lineRule="auto"/>
      <w:outlineLvl w:val="2"/>
    </w:pPr>
    <w:rPr>
      <w:b/>
      <w:bCs/>
      <w:sz w:val="32"/>
      <w:szCs w:val="32"/>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customStyle="1" w:styleId="2">
    <w:name w:val="BodyText1I"/>
    <w:basedOn w:val="3"/>
    <w:next w:val="4"/>
    <w:qFormat/>
    <w:uiPriority w:val="99"/>
    <w:pPr>
      <w:ind w:firstLine="420" w:firstLineChars="100"/>
      <w:textAlignment w:val="baseline"/>
    </w:pPr>
    <w:rPr>
      <w:sz w:val="32"/>
      <w:szCs w:val="32"/>
    </w:rPr>
  </w:style>
  <w:style w:type="paragraph" w:customStyle="1" w:styleId="3">
    <w:name w:val="BodyText"/>
    <w:basedOn w:val="1"/>
    <w:next w:val="1"/>
    <w:qFormat/>
    <w:uiPriority w:val="99"/>
    <w:pPr>
      <w:ind w:left="120"/>
    </w:pPr>
    <w:rPr>
      <w:rFonts w:ascii="宋体" w:hAnsi="宋体" w:eastAsia="宋体" w:cs="宋体"/>
      <w:lang w:val="zh-CN"/>
    </w:rPr>
  </w:style>
  <w:style w:type="paragraph" w:customStyle="1" w:styleId="4">
    <w:name w:val="BodyText1I2"/>
    <w:qFormat/>
    <w:uiPriority w:val="99"/>
    <w:pPr>
      <w:widowControl w:val="0"/>
      <w:spacing w:after="120"/>
      <w:ind w:left="420" w:leftChars="200" w:firstLine="420"/>
      <w:jc w:val="both"/>
      <w:textAlignment w:val="baseline"/>
    </w:pPr>
    <w:rPr>
      <w:rFonts w:ascii="Times New Roman" w:hAnsi="Times New Roman" w:eastAsia="宋体" w:cs="Times New Roman"/>
      <w:kern w:val="2"/>
      <w:sz w:val="21"/>
      <w:lang w:val="en-US" w:eastAsia="zh-CN" w:bidi="ar-SA"/>
    </w:rPr>
  </w:style>
  <w:style w:type="paragraph" w:styleId="8">
    <w:name w:val="toc 7"/>
    <w:basedOn w:val="1"/>
    <w:next w:val="1"/>
    <w:qFormat/>
    <w:uiPriority w:val="99"/>
    <w:pPr>
      <w:ind w:left="2520" w:leftChars="1200"/>
    </w:pPr>
  </w:style>
  <w:style w:type="paragraph" w:styleId="9">
    <w:name w:val="Body Text"/>
    <w:basedOn w:val="1"/>
    <w:link w:val="32"/>
    <w:semiHidden/>
    <w:qFormat/>
    <w:uiPriority w:val="99"/>
    <w:pPr>
      <w:spacing w:after="120"/>
    </w:pPr>
    <w:rPr>
      <w:rFonts w:ascii="Times New Roman" w:hAnsi="Times New Roman" w:eastAsia="宋体"/>
      <w:szCs w:val="24"/>
    </w:rPr>
  </w:style>
  <w:style w:type="paragraph" w:styleId="10">
    <w:name w:val="toc 5"/>
    <w:basedOn w:val="1"/>
    <w:next w:val="1"/>
    <w:qFormat/>
    <w:uiPriority w:val="99"/>
    <w:pPr>
      <w:ind w:left="1680" w:leftChars="800"/>
    </w:pPr>
  </w:style>
  <w:style w:type="paragraph" w:styleId="11">
    <w:name w:val="toc 3"/>
    <w:basedOn w:val="1"/>
    <w:next w:val="1"/>
    <w:qFormat/>
    <w:uiPriority w:val="99"/>
    <w:pPr>
      <w:tabs>
        <w:tab w:val="right" w:leader="dot" w:pos="8296"/>
      </w:tabs>
      <w:ind w:left="840" w:leftChars="400"/>
    </w:pPr>
  </w:style>
  <w:style w:type="paragraph" w:styleId="12">
    <w:name w:val="toc 8"/>
    <w:basedOn w:val="1"/>
    <w:next w:val="1"/>
    <w:qFormat/>
    <w:uiPriority w:val="99"/>
    <w:pPr>
      <w:ind w:left="2940" w:leftChars="1400"/>
    </w:pPr>
  </w:style>
  <w:style w:type="paragraph" w:styleId="13">
    <w:name w:val="Balloon Text"/>
    <w:basedOn w:val="1"/>
    <w:link w:val="33"/>
    <w:semiHidden/>
    <w:qFormat/>
    <w:uiPriority w:val="99"/>
    <w:rPr>
      <w:sz w:val="18"/>
      <w:szCs w:val="18"/>
    </w:rPr>
  </w:style>
  <w:style w:type="paragraph" w:styleId="14">
    <w:name w:val="footer"/>
    <w:basedOn w:val="1"/>
    <w:link w:val="34"/>
    <w:qFormat/>
    <w:uiPriority w:val="99"/>
    <w:pPr>
      <w:tabs>
        <w:tab w:val="center" w:pos="4153"/>
        <w:tab w:val="right" w:pos="8306"/>
      </w:tabs>
      <w:snapToGrid w:val="0"/>
      <w:jc w:val="left"/>
    </w:pPr>
    <w:rPr>
      <w:sz w:val="18"/>
      <w:szCs w:val="18"/>
    </w:rPr>
  </w:style>
  <w:style w:type="paragraph" w:styleId="15">
    <w:name w:val="header"/>
    <w:basedOn w:val="1"/>
    <w:link w:val="35"/>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99"/>
  </w:style>
  <w:style w:type="paragraph" w:styleId="17">
    <w:name w:val="toc 4"/>
    <w:basedOn w:val="1"/>
    <w:next w:val="1"/>
    <w:qFormat/>
    <w:uiPriority w:val="99"/>
    <w:pPr>
      <w:ind w:left="1260" w:leftChars="600"/>
    </w:pPr>
  </w:style>
  <w:style w:type="paragraph" w:styleId="18">
    <w:name w:val="toc 6"/>
    <w:basedOn w:val="1"/>
    <w:next w:val="1"/>
    <w:qFormat/>
    <w:uiPriority w:val="99"/>
    <w:pPr>
      <w:ind w:left="2100" w:leftChars="1000"/>
    </w:pPr>
  </w:style>
  <w:style w:type="paragraph" w:styleId="19">
    <w:name w:val="toc 2"/>
    <w:basedOn w:val="1"/>
    <w:next w:val="1"/>
    <w:qFormat/>
    <w:uiPriority w:val="99"/>
    <w:pPr>
      <w:ind w:left="420" w:leftChars="200"/>
    </w:pPr>
  </w:style>
  <w:style w:type="paragraph" w:styleId="20">
    <w:name w:val="toc 9"/>
    <w:basedOn w:val="1"/>
    <w:next w:val="1"/>
    <w:qFormat/>
    <w:uiPriority w:val="99"/>
    <w:pPr>
      <w:ind w:left="3360" w:leftChars="1600"/>
    </w:pPr>
  </w:style>
  <w:style w:type="paragraph" w:styleId="21">
    <w:name w:val="Body Text 2"/>
    <w:basedOn w:val="1"/>
    <w:link w:val="36"/>
    <w:qFormat/>
    <w:uiPriority w:val="99"/>
    <w:pPr>
      <w:adjustRightInd w:val="0"/>
      <w:spacing w:line="360" w:lineRule="auto"/>
      <w:textAlignment w:val="baseline"/>
    </w:pPr>
    <w:rPr>
      <w:rFonts w:ascii="??_GB2312" w:hAnsi="Calibri" w:eastAsia="Times New Roman" w:cs="??_GB2312"/>
      <w:kern w:val="44"/>
      <w:sz w:val="28"/>
      <w:szCs w:val="28"/>
    </w:rPr>
  </w:style>
  <w:style w:type="paragraph" w:styleId="22">
    <w:name w:val="Normal (Web)"/>
    <w:basedOn w:val="1"/>
    <w:qFormat/>
    <w:uiPriority w:val="99"/>
    <w:pPr>
      <w:spacing w:before="100" w:beforeAutospacing="1" w:after="100" w:afterAutospacing="1"/>
      <w:jc w:val="left"/>
    </w:pPr>
    <w:rPr>
      <w:rFonts w:eastAsia="仿宋"/>
      <w:kern w:val="0"/>
      <w:sz w:val="24"/>
      <w:szCs w:val="24"/>
    </w:rPr>
  </w:style>
  <w:style w:type="table" w:styleId="24">
    <w:name w:val="Table Grid"/>
    <w:basedOn w:val="23"/>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qFormat/>
    <w:uiPriority w:val="99"/>
    <w:rPr>
      <w:rFonts w:cs="Times New Roman"/>
      <w:b/>
    </w:rPr>
  </w:style>
  <w:style w:type="character" w:styleId="27">
    <w:name w:val="Emphasis"/>
    <w:qFormat/>
    <w:uiPriority w:val="99"/>
    <w:rPr>
      <w:rFonts w:cs="Times New Roman"/>
      <w:i/>
    </w:rPr>
  </w:style>
  <w:style w:type="character" w:styleId="28">
    <w:name w:val="Hyperlink"/>
    <w:qFormat/>
    <w:uiPriority w:val="99"/>
    <w:rPr>
      <w:rFonts w:cs="Times New Roman"/>
      <w:color w:val="0563C1"/>
      <w:u w:val="single"/>
    </w:rPr>
  </w:style>
  <w:style w:type="character" w:customStyle="1" w:styleId="29">
    <w:name w:val="标题 1 字符"/>
    <w:link w:val="5"/>
    <w:qFormat/>
    <w:locked/>
    <w:uiPriority w:val="99"/>
    <w:rPr>
      <w:rFonts w:cs="Times New Roman"/>
      <w:b/>
      <w:bCs/>
      <w:kern w:val="44"/>
      <w:sz w:val="44"/>
      <w:szCs w:val="44"/>
    </w:rPr>
  </w:style>
  <w:style w:type="character" w:customStyle="1" w:styleId="30">
    <w:name w:val="Heading 2 Char"/>
    <w:qFormat/>
    <w:locked/>
    <w:uiPriority w:val="99"/>
    <w:rPr>
      <w:rFonts w:ascii="Arial" w:hAnsi="Arial" w:eastAsia="楷体" w:cs="Times New Roman"/>
      <w:b/>
      <w:kern w:val="2"/>
      <w:sz w:val="24"/>
      <w:szCs w:val="24"/>
    </w:rPr>
  </w:style>
  <w:style w:type="character" w:customStyle="1" w:styleId="31">
    <w:name w:val="标题 3 字符"/>
    <w:link w:val="7"/>
    <w:qFormat/>
    <w:locked/>
    <w:uiPriority w:val="99"/>
    <w:rPr>
      <w:rFonts w:cs="Times New Roman"/>
      <w:b/>
      <w:bCs/>
      <w:kern w:val="2"/>
      <w:sz w:val="32"/>
      <w:szCs w:val="32"/>
    </w:rPr>
  </w:style>
  <w:style w:type="character" w:customStyle="1" w:styleId="32">
    <w:name w:val="正文文本 字符"/>
    <w:link w:val="9"/>
    <w:semiHidden/>
    <w:qFormat/>
    <w:locked/>
    <w:uiPriority w:val="99"/>
    <w:rPr>
      <w:rFonts w:ascii="Times New Roman" w:hAnsi="Times New Roman" w:eastAsia="宋体" w:cs="Times New Roman"/>
      <w:kern w:val="2"/>
      <w:sz w:val="24"/>
      <w:szCs w:val="24"/>
    </w:rPr>
  </w:style>
  <w:style w:type="character" w:customStyle="1" w:styleId="33">
    <w:name w:val="批注框文本 字符"/>
    <w:link w:val="13"/>
    <w:semiHidden/>
    <w:qFormat/>
    <w:locked/>
    <w:uiPriority w:val="99"/>
    <w:rPr>
      <w:rFonts w:cs="Times New Roman"/>
      <w:kern w:val="2"/>
      <w:sz w:val="18"/>
      <w:szCs w:val="18"/>
    </w:rPr>
  </w:style>
  <w:style w:type="character" w:customStyle="1" w:styleId="34">
    <w:name w:val="页脚 字符"/>
    <w:link w:val="14"/>
    <w:qFormat/>
    <w:locked/>
    <w:uiPriority w:val="99"/>
    <w:rPr>
      <w:rFonts w:cs="Times New Roman"/>
      <w:sz w:val="18"/>
      <w:szCs w:val="18"/>
    </w:rPr>
  </w:style>
  <w:style w:type="character" w:customStyle="1" w:styleId="35">
    <w:name w:val="页眉 字符"/>
    <w:link w:val="15"/>
    <w:qFormat/>
    <w:locked/>
    <w:uiPriority w:val="99"/>
    <w:rPr>
      <w:rFonts w:cs="Times New Roman"/>
      <w:sz w:val="18"/>
      <w:szCs w:val="18"/>
    </w:rPr>
  </w:style>
  <w:style w:type="character" w:customStyle="1" w:styleId="36">
    <w:name w:val="正文文本 2 字符"/>
    <w:link w:val="21"/>
    <w:qFormat/>
    <w:locked/>
    <w:uiPriority w:val="99"/>
    <w:rPr>
      <w:rFonts w:ascii="??_GB2312" w:hAnsi="Calibri" w:eastAsia="Times New Roman" w:cs="??_GB2312"/>
      <w:kern w:val="44"/>
      <w:sz w:val="28"/>
      <w:szCs w:val="28"/>
    </w:rPr>
  </w:style>
  <w:style w:type="table" w:customStyle="1" w:styleId="37">
    <w:name w:val="网格型1"/>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
    <w:name w:val="网格型2"/>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9">
    <w:name w:val="网格型3"/>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40">
    <w:name w:val="TOC 标题1"/>
    <w:basedOn w:val="5"/>
    <w:next w:val="1"/>
    <w:qFormat/>
    <w:uiPriority w:val="99"/>
    <w:pPr>
      <w:widowControl/>
      <w:spacing w:before="240" w:after="0" w:line="259" w:lineRule="auto"/>
      <w:jc w:val="left"/>
      <w:outlineLvl w:val="9"/>
    </w:pPr>
    <w:rPr>
      <w:rFonts w:ascii="等线 Light" w:hAnsi="等线 Light" w:eastAsia="等线 Light"/>
      <w:b w:val="0"/>
      <w:bCs w:val="0"/>
      <w:color w:val="2F5496"/>
      <w:kern w:val="0"/>
      <w:sz w:val="32"/>
      <w:szCs w:val="32"/>
    </w:rPr>
  </w:style>
  <w:style w:type="character" w:customStyle="1" w:styleId="41">
    <w:name w:val="未处理的提及1"/>
    <w:semiHidden/>
    <w:qFormat/>
    <w:uiPriority w:val="99"/>
    <w:rPr>
      <w:rFonts w:cs="Times New Roman"/>
      <w:color w:val="605E5C"/>
      <w:shd w:val="clear" w:color="auto" w:fill="E1DFDD"/>
    </w:rPr>
  </w:style>
  <w:style w:type="paragraph" w:customStyle="1" w:styleId="42">
    <w:name w:val="TOC 标题2"/>
    <w:basedOn w:val="5"/>
    <w:next w:val="1"/>
    <w:qFormat/>
    <w:uiPriority w:val="99"/>
    <w:pPr>
      <w:widowControl/>
      <w:spacing w:before="240" w:after="0" w:line="259" w:lineRule="auto"/>
      <w:jc w:val="left"/>
      <w:outlineLvl w:val="9"/>
    </w:pPr>
    <w:rPr>
      <w:rFonts w:ascii="等线 Light" w:hAnsi="等线 Light" w:eastAsia="等线 Light"/>
      <w:b w:val="0"/>
      <w:bCs w:val="0"/>
      <w:color w:val="2F5496"/>
      <w:kern w:val="0"/>
      <w:sz w:val="32"/>
      <w:szCs w:val="32"/>
    </w:rPr>
  </w:style>
  <w:style w:type="paragraph" w:customStyle="1" w:styleId="43">
    <w:name w:val="WPSOffice手动目录 1"/>
    <w:qFormat/>
    <w:uiPriority w:val="99"/>
    <w:rPr>
      <w:rFonts w:ascii="Times New Roman" w:hAnsi="Times New Roman" w:eastAsia="宋体" w:cs="Times New Roman"/>
      <w:lang w:val="en-US" w:eastAsia="zh-CN" w:bidi="ar-SA"/>
    </w:rPr>
  </w:style>
  <w:style w:type="paragraph" w:customStyle="1" w:styleId="44">
    <w:name w:val="WPSOffice手动目录 2"/>
    <w:qFormat/>
    <w:uiPriority w:val="99"/>
    <w:pPr>
      <w:ind w:left="200" w:leftChars="200"/>
    </w:pPr>
    <w:rPr>
      <w:rFonts w:ascii="Times New Roman" w:hAnsi="Times New Roman" w:eastAsia="宋体" w:cs="Times New Roman"/>
      <w:lang w:val="en-US" w:eastAsia="zh-CN" w:bidi="ar-SA"/>
    </w:rPr>
  </w:style>
  <w:style w:type="paragraph" w:customStyle="1" w:styleId="45">
    <w:name w:val="WPSOffice手动目录 3"/>
    <w:qFormat/>
    <w:uiPriority w:val="99"/>
    <w:pPr>
      <w:ind w:left="400" w:leftChars="400"/>
    </w:pPr>
    <w:rPr>
      <w:rFonts w:ascii="Times New Roman" w:hAnsi="Times New Roman" w:eastAsia="宋体" w:cs="Times New Roman"/>
      <w:lang w:val="en-US" w:eastAsia="zh-CN" w:bidi="ar-SA"/>
    </w:rPr>
  </w:style>
  <w:style w:type="character" w:customStyle="1" w:styleId="46">
    <w:name w:val="未处理的提及2"/>
    <w:semiHidden/>
    <w:qFormat/>
    <w:uiPriority w:val="99"/>
    <w:rPr>
      <w:rFonts w:cs="Times New Roman"/>
      <w:color w:val="605E5C"/>
      <w:shd w:val="clear" w:color="auto" w:fill="E1DFDD"/>
    </w:rPr>
  </w:style>
  <w:style w:type="character" w:customStyle="1" w:styleId="47">
    <w:name w:val="标题 2 字符"/>
    <w:link w:val="6"/>
    <w:qFormat/>
    <w:uiPriority w:val="0"/>
    <w:rPr>
      <w:rFonts w:ascii="Arial" w:hAnsi="Arial" w:eastAsia="楷体"/>
      <w:b/>
      <w:kern w:val="2"/>
      <w:sz w:val="32"/>
      <w:szCs w:val="2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DoubleOX</Company>
  <Pages>33</Pages>
  <Words>18462</Words>
  <Characters>18912</Characters>
  <Lines>164</Lines>
  <Paragraphs>46</Paragraphs>
  <TotalTime>8</TotalTime>
  <ScaleCrop>false</ScaleCrop>
  <LinksUpToDate>false</LinksUpToDate>
  <CharactersWithSpaces>19010</CharactersWithSpaces>
  <Application>WPS Office_11.8.2.10125_F1E327BC-269C-435d-A152-05C5408002CA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2023-03-14T16:50:00Z</dcterms:created>
  <dc:creator>李 凯</dc:creator>
  <cp:lastModifiedBy>zt</cp:lastModifiedBy>
  <cp:lastPrinted>2023-05-27T15:47:00Z</cp:lastPrinted>
  <dcterms:modified xsi:type="dcterms:W3CDTF">2023-10-08T16:14:35Z</dcterms:modified>
  <cp:revision>168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2052-11.8.2.10125</vt:lpwstr>
  </property>
  <property fmtid="{D5CDD505-2E9C-101B-9397-08002B2CF9AE}" pid="3" name="ICV">
    <vt:lpwstr>9D0F420A04354FE588B5EE4979AD4C5F_13</vt:lpwstr>
  </property>
</Properties>
</file>