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contextualSpacing/>
        <w:rPr>
          <w:rFonts w:ascii="黑体" w:hAnsi="黑体" w:eastAsia="黑体"/>
          <w:color w:val="000000"/>
          <w:kern w:val="0"/>
          <w:szCs w:val="32"/>
        </w:rPr>
      </w:pPr>
      <w:r>
        <w:rPr>
          <w:rFonts w:hint="eastAsia" w:ascii="黑体" w:hAnsi="黑体" w:eastAsia="黑体"/>
          <w:color w:val="000000"/>
          <w:kern w:val="0"/>
          <w:szCs w:val="32"/>
        </w:rPr>
        <w:t>附件</w:t>
      </w:r>
      <w:r>
        <w:rPr>
          <w:rFonts w:ascii="黑体" w:hAnsi="黑体" w:eastAsia="黑体"/>
          <w:color w:val="000000"/>
          <w:kern w:val="0"/>
          <w:szCs w:val="32"/>
        </w:rPr>
        <w:t>3</w:t>
      </w:r>
    </w:p>
    <w:p>
      <w:pPr>
        <w:tabs>
          <w:tab w:val="left" w:pos="5220"/>
        </w:tabs>
        <w:autoSpaceDN w:val="0"/>
        <w:spacing w:line="760" w:lineRule="exact"/>
        <w:jc w:val="center"/>
        <w:rPr>
          <w:rFonts w:eastAsia="黑体"/>
          <w:sz w:val="52"/>
          <w:szCs w:val="52"/>
        </w:rPr>
      </w:pPr>
    </w:p>
    <w:p>
      <w:pPr>
        <w:tabs>
          <w:tab w:val="left" w:pos="5220"/>
        </w:tabs>
        <w:autoSpaceDN w:val="0"/>
        <w:spacing w:line="7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bidi="ar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eastAsia="方正小标宋简体"/>
          <w:sz w:val="44"/>
          <w:szCs w:val="44"/>
          <w:lang w:bidi="ar"/>
        </w:rPr>
        <w:t>年郑州市</w:t>
      </w:r>
      <w:r>
        <w:rPr>
          <w:rFonts w:hint="eastAsia" w:ascii="方正小标宋简体" w:eastAsia="方正小标宋简体"/>
          <w:sz w:val="44"/>
          <w:szCs w:val="44"/>
          <w:lang w:eastAsia="zh-CN" w:bidi="ar"/>
        </w:rPr>
        <w:t>制造业</w:t>
      </w:r>
      <w:r>
        <w:rPr>
          <w:rFonts w:hint="eastAsia" w:ascii="方正小标宋简体" w:eastAsia="方正小标宋简体"/>
          <w:sz w:val="44"/>
          <w:szCs w:val="44"/>
          <w:lang w:bidi="ar"/>
        </w:rPr>
        <w:t>数字化服务商申报书</w:t>
      </w:r>
    </w:p>
    <w:p>
      <w:pPr>
        <w:pStyle w:val="7"/>
        <w:autoSpaceDN w:val="0"/>
        <w:adjustRightInd w:val="0"/>
        <w:snapToGrid w:val="0"/>
        <w:spacing w:line="600" w:lineRule="atLeast"/>
        <w:rPr>
          <w:rFonts w:ascii="Times New Roman" w:hAnsi="Times New Roman" w:eastAsia="Times New Roman"/>
          <w:sz w:val="32"/>
          <w:szCs w:val="32"/>
        </w:rPr>
      </w:pPr>
    </w:p>
    <w:p>
      <w:pPr>
        <w:pStyle w:val="7"/>
        <w:autoSpaceDN w:val="0"/>
        <w:adjustRightInd w:val="0"/>
        <w:snapToGrid w:val="0"/>
        <w:spacing w:line="600" w:lineRule="atLeast"/>
        <w:rPr>
          <w:rFonts w:ascii="Times New Roman" w:hAnsi="Times New Roman" w:eastAsia="Times New Roman"/>
          <w:sz w:val="32"/>
          <w:szCs w:val="32"/>
        </w:rPr>
      </w:pPr>
    </w:p>
    <w:p>
      <w:pPr>
        <w:pStyle w:val="7"/>
        <w:autoSpaceDN w:val="0"/>
        <w:adjustRightInd w:val="0"/>
        <w:snapToGrid w:val="0"/>
        <w:spacing w:line="600" w:lineRule="atLeast"/>
        <w:rPr>
          <w:rFonts w:ascii="Times New Roman" w:hAnsi="Times New Roman" w:eastAsia="Times New Roman"/>
          <w:sz w:val="32"/>
          <w:szCs w:val="32"/>
        </w:rPr>
      </w:pPr>
    </w:p>
    <w:p>
      <w:pPr>
        <w:pStyle w:val="7"/>
        <w:autoSpaceDN w:val="0"/>
        <w:adjustRightInd w:val="0"/>
        <w:snapToGrid w:val="0"/>
        <w:spacing w:line="600" w:lineRule="atLeast"/>
        <w:rPr>
          <w:rFonts w:ascii="Times New Roman" w:hAnsi="Times New Roman" w:eastAsia="Times New Roman"/>
          <w:sz w:val="32"/>
          <w:szCs w:val="32"/>
        </w:rPr>
      </w:pPr>
    </w:p>
    <w:p>
      <w:pPr>
        <w:autoSpaceDN w:val="0"/>
        <w:spacing w:line="660" w:lineRule="exact"/>
        <w:rPr>
          <w:rFonts w:eastAsia="黑体"/>
          <w:szCs w:val="32"/>
          <w:lang w:bidi="ar"/>
        </w:rPr>
      </w:pPr>
    </w:p>
    <w:p>
      <w:pPr>
        <w:autoSpaceDN w:val="0"/>
        <w:spacing w:line="660" w:lineRule="exact"/>
        <w:ind w:firstLine="640" w:firstLineChars="200"/>
        <w:rPr>
          <w:rFonts w:eastAsia="黑体"/>
          <w:szCs w:val="32"/>
          <w:u w:val="single"/>
        </w:rPr>
      </w:pPr>
      <w:r>
        <w:rPr>
          <w:rFonts w:hint="eastAsia" w:eastAsia="黑体"/>
          <w:szCs w:val="32"/>
          <w:lang w:bidi="ar"/>
        </w:rPr>
        <w:t>申报单位（盖章）</w:t>
      </w:r>
      <w:r>
        <w:rPr>
          <w:rFonts w:eastAsia="黑体"/>
          <w:szCs w:val="32"/>
          <w:u w:val="single"/>
          <w:lang w:bidi="ar"/>
        </w:rPr>
        <w:t xml:space="preserve">                             </w:t>
      </w:r>
    </w:p>
    <w:p>
      <w:pPr>
        <w:autoSpaceDN w:val="0"/>
        <w:spacing w:line="660" w:lineRule="exact"/>
        <w:ind w:firstLine="640" w:firstLineChars="200"/>
        <w:jc w:val="left"/>
        <w:rPr>
          <w:rFonts w:eastAsia="黑体"/>
          <w:szCs w:val="32"/>
          <w:u w:val="single"/>
          <w:lang w:bidi="ar"/>
        </w:rPr>
      </w:pPr>
      <w:r>
        <w:rPr>
          <w:rFonts w:hint="eastAsia" w:eastAsia="黑体"/>
          <w:szCs w:val="32"/>
          <w:lang w:bidi="ar"/>
        </w:rPr>
        <w:t>申</w:t>
      </w:r>
      <w:r>
        <w:rPr>
          <w:rFonts w:eastAsia="黑体"/>
          <w:szCs w:val="32"/>
          <w:lang w:bidi="ar"/>
        </w:rPr>
        <w:t xml:space="preserve">  </w:t>
      </w:r>
      <w:r>
        <w:rPr>
          <w:rFonts w:hint="eastAsia" w:eastAsia="黑体"/>
          <w:szCs w:val="32"/>
          <w:lang w:bidi="ar"/>
        </w:rPr>
        <w:t>报</w:t>
      </w:r>
      <w:r>
        <w:rPr>
          <w:rFonts w:eastAsia="黑体"/>
          <w:szCs w:val="32"/>
          <w:lang w:bidi="ar"/>
        </w:rPr>
        <w:t xml:space="preserve">  </w:t>
      </w:r>
      <w:r>
        <w:rPr>
          <w:rFonts w:hint="eastAsia" w:eastAsia="黑体"/>
          <w:szCs w:val="32"/>
          <w:lang w:bidi="ar"/>
        </w:rPr>
        <w:t>日</w:t>
      </w:r>
      <w:r>
        <w:rPr>
          <w:rFonts w:eastAsia="黑体"/>
          <w:szCs w:val="32"/>
          <w:lang w:bidi="ar"/>
        </w:rPr>
        <w:t xml:space="preserve">  </w:t>
      </w:r>
      <w:r>
        <w:rPr>
          <w:rFonts w:hint="eastAsia" w:eastAsia="黑体"/>
          <w:szCs w:val="32"/>
          <w:lang w:bidi="ar"/>
        </w:rPr>
        <w:t>期</w:t>
      </w:r>
      <w:r>
        <w:rPr>
          <w:rFonts w:eastAsia="黑体"/>
          <w:szCs w:val="32"/>
          <w:lang w:bidi="ar"/>
        </w:rPr>
        <w:t xml:space="preserve">  </w:t>
      </w:r>
      <w:r>
        <w:rPr>
          <w:rFonts w:eastAsia="黑体"/>
          <w:szCs w:val="32"/>
          <w:u w:val="single"/>
          <w:lang w:bidi="ar"/>
        </w:rPr>
        <w:t xml:space="preserve">                             </w:t>
      </w:r>
    </w:p>
    <w:p>
      <w:pPr>
        <w:autoSpaceDN w:val="0"/>
        <w:spacing w:line="660" w:lineRule="exact"/>
        <w:ind w:firstLine="640" w:firstLineChars="200"/>
        <w:jc w:val="left"/>
        <w:rPr>
          <w:rFonts w:eastAsia="黑体"/>
          <w:szCs w:val="32"/>
          <w:u w:val="single"/>
          <w:lang w:bidi="ar"/>
        </w:rPr>
      </w:pPr>
      <w:r>
        <w:rPr>
          <w:rFonts w:hint="eastAsia" w:eastAsia="黑体"/>
          <w:szCs w:val="32"/>
          <w:lang w:bidi="ar"/>
        </w:rPr>
        <w:t>推</w:t>
      </w:r>
      <w:r>
        <w:rPr>
          <w:rFonts w:eastAsia="黑体"/>
          <w:szCs w:val="32"/>
          <w:lang w:bidi="ar"/>
        </w:rPr>
        <w:t xml:space="preserve">  </w:t>
      </w:r>
      <w:r>
        <w:rPr>
          <w:rFonts w:hint="eastAsia" w:eastAsia="黑体"/>
          <w:szCs w:val="32"/>
          <w:lang w:bidi="ar"/>
        </w:rPr>
        <w:t>荐</w:t>
      </w:r>
      <w:r>
        <w:rPr>
          <w:rFonts w:eastAsia="黑体"/>
          <w:szCs w:val="32"/>
          <w:lang w:bidi="ar"/>
        </w:rPr>
        <w:t xml:space="preserve">  </w:t>
      </w:r>
      <w:r>
        <w:rPr>
          <w:rFonts w:hint="eastAsia" w:eastAsia="黑体"/>
          <w:szCs w:val="32"/>
          <w:lang w:bidi="ar"/>
        </w:rPr>
        <w:t>单</w:t>
      </w:r>
      <w:r>
        <w:rPr>
          <w:rFonts w:eastAsia="黑体"/>
          <w:szCs w:val="32"/>
          <w:lang w:bidi="ar"/>
        </w:rPr>
        <w:t xml:space="preserve">  </w:t>
      </w:r>
      <w:r>
        <w:rPr>
          <w:rFonts w:hint="eastAsia" w:eastAsia="黑体"/>
          <w:szCs w:val="32"/>
          <w:lang w:bidi="ar"/>
        </w:rPr>
        <w:t>位</w:t>
      </w:r>
      <w:r>
        <w:rPr>
          <w:rFonts w:eastAsia="黑体"/>
          <w:szCs w:val="32"/>
          <w:lang w:bidi="ar"/>
        </w:rPr>
        <w:t xml:space="preserve">  </w:t>
      </w:r>
      <w:r>
        <w:rPr>
          <w:rFonts w:eastAsia="黑体"/>
          <w:szCs w:val="32"/>
          <w:u w:val="single"/>
          <w:lang w:bidi="ar"/>
        </w:rPr>
        <w:t xml:space="preserve">                             </w:t>
      </w:r>
    </w:p>
    <w:p>
      <w:pPr>
        <w:autoSpaceDN w:val="0"/>
        <w:spacing w:line="660" w:lineRule="exact"/>
        <w:ind w:firstLine="320" w:firstLineChars="100"/>
        <w:jc w:val="left"/>
        <w:rPr>
          <w:rFonts w:eastAsia="黑体"/>
          <w:szCs w:val="32"/>
          <w:u w:val="single"/>
          <w:lang w:bidi="ar"/>
        </w:rPr>
      </w:pPr>
    </w:p>
    <w:p>
      <w:pPr>
        <w:tabs>
          <w:tab w:val="left" w:pos="5220"/>
        </w:tabs>
        <w:autoSpaceDN w:val="0"/>
        <w:spacing w:line="760" w:lineRule="exact"/>
        <w:rPr>
          <w:b/>
          <w:sz w:val="36"/>
          <w:szCs w:val="36"/>
        </w:rPr>
      </w:pPr>
    </w:p>
    <w:p>
      <w:pPr>
        <w:tabs>
          <w:tab w:val="left" w:pos="5220"/>
        </w:tabs>
        <w:autoSpaceDN w:val="0"/>
        <w:spacing w:line="760" w:lineRule="exact"/>
        <w:rPr>
          <w:b/>
          <w:sz w:val="36"/>
          <w:szCs w:val="36"/>
        </w:rPr>
      </w:pPr>
    </w:p>
    <w:p>
      <w:pPr>
        <w:tabs>
          <w:tab w:val="left" w:pos="5220"/>
        </w:tabs>
        <w:autoSpaceDN w:val="0"/>
        <w:spacing w:line="760" w:lineRule="exact"/>
        <w:rPr>
          <w:b/>
          <w:sz w:val="36"/>
          <w:szCs w:val="36"/>
        </w:rPr>
      </w:pPr>
    </w:p>
    <w:p>
      <w:pPr>
        <w:tabs>
          <w:tab w:val="left" w:pos="5220"/>
        </w:tabs>
        <w:autoSpaceDN w:val="0"/>
        <w:spacing w:line="760" w:lineRule="exact"/>
        <w:rPr>
          <w:b/>
          <w:sz w:val="36"/>
          <w:szCs w:val="36"/>
        </w:rPr>
      </w:pPr>
    </w:p>
    <w:p>
      <w:pPr>
        <w:tabs>
          <w:tab w:val="left" w:pos="5220"/>
        </w:tabs>
        <w:autoSpaceDN w:val="0"/>
        <w:spacing w:line="760" w:lineRule="exact"/>
        <w:rPr>
          <w:b/>
          <w:sz w:val="36"/>
          <w:szCs w:val="36"/>
        </w:rPr>
      </w:pPr>
    </w:p>
    <w:p>
      <w:pPr>
        <w:tabs>
          <w:tab w:val="left" w:pos="5220"/>
        </w:tabs>
        <w:autoSpaceDN w:val="0"/>
        <w:spacing w:line="760" w:lineRule="exact"/>
        <w:jc w:val="center"/>
        <w:rPr>
          <w:rFonts w:eastAsia="黑体"/>
          <w:szCs w:val="32"/>
        </w:rPr>
      </w:pPr>
      <w:r>
        <w:rPr>
          <w:rFonts w:hint="eastAsia" w:eastAsia="黑体"/>
          <w:szCs w:val="32"/>
          <w:lang w:bidi="ar"/>
        </w:rPr>
        <w:t>郑州市工信局编制</w:t>
      </w:r>
    </w:p>
    <w:p>
      <w:pPr>
        <w:tabs>
          <w:tab w:val="left" w:pos="5220"/>
        </w:tabs>
        <w:autoSpaceDN w:val="0"/>
        <w:spacing w:line="760" w:lineRule="exact"/>
        <w:jc w:val="center"/>
        <w:rPr>
          <w:rFonts w:hint="eastAsia" w:eastAsia="黑体"/>
          <w:szCs w:val="40"/>
          <w:lang w:bidi="ar"/>
        </w:rPr>
      </w:pPr>
      <w:r>
        <w:rPr>
          <w:rFonts w:hint="eastAsia" w:eastAsia="黑体"/>
          <w:szCs w:val="40"/>
          <w:lang w:bidi="ar"/>
        </w:rPr>
        <w:t>二〇二</w:t>
      </w:r>
      <w:r>
        <w:rPr>
          <w:rFonts w:hint="eastAsia" w:eastAsia="黑体"/>
          <w:szCs w:val="40"/>
          <w:lang w:val="en-US" w:eastAsia="zh-CN" w:bidi="ar"/>
        </w:rPr>
        <w:t>三</w:t>
      </w:r>
      <w:r>
        <w:rPr>
          <w:rFonts w:hint="eastAsia" w:eastAsia="黑体"/>
          <w:szCs w:val="40"/>
          <w:lang w:bidi="ar"/>
        </w:rPr>
        <w:t>年</w:t>
      </w:r>
      <w:r>
        <w:rPr>
          <w:rFonts w:hint="eastAsia" w:eastAsia="黑体"/>
          <w:szCs w:val="40"/>
          <w:lang w:val="en-US" w:eastAsia="zh-CN" w:bidi="ar"/>
        </w:rPr>
        <w:t>七</w:t>
      </w:r>
      <w:r>
        <w:rPr>
          <w:rFonts w:hint="eastAsia" w:eastAsia="黑体"/>
          <w:szCs w:val="40"/>
          <w:lang w:bidi="ar"/>
        </w:rPr>
        <w:t>月</w:t>
      </w:r>
    </w:p>
    <w:p>
      <w:pPr>
        <w:rPr>
          <w:rFonts w:hint="eastAsia" w:eastAsia="黑体"/>
          <w:szCs w:val="40"/>
          <w:lang w:bidi="ar"/>
        </w:rPr>
      </w:pPr>
      <w:r>
        <w:rPr>
          <w:rFonts w:hint="eastAsia" w:eastAsia="黑体"/>
          <w:szCs w:val="40"/>
          <w:lang w:bidi="ar"/>
        </w:rPr>
        <w:br w:type="page"/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</w:rPr>
        <w:t>一、</w:t>
      </w:r>
      <w:r>
        <w:rPr>
          <w:rFonts w:hint="eastAsia" w:eastAsia="黑体"/>
          <w:szCs w:val="32"/>
          <w:lang w:eastAsia="zh-CN"/>
        </w:rPr>
        <w:t>制造业数字化服务商申报表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311"/>
        <w:gridCol w:w="723"/>
        <w:gridCol w:w="1767"/>
        <w:gridCol w:w="224"/>
        <w:gridCol w:w="613"/>
        <w:gridCol w:w="1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62" w:beforeLines="20" w:line="30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单位名称</w:t>
            </w:r>
          </w:p>
        </w:tc>
        <w:tc>
          <w:tcPr>
            <w:tcW w:w="7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62" w:beforeLines="20" w:line="300" w:lineRule="exact"/>
              <w:jc w:val="center"/>
              <w:rPr>
                <w:rFonts w:eastAsia="Times New Roman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7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单位类型</w:t>
            </w:r>
          </w:p>
        </w:tc>
        <w:tc>
          <w:tcPr>
            <w:tcW w:w="7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工业企业</w:t>
            </w:r>
            <w:r>
              <w:rPr>
                <w:sz w:val="24"/>
                <w:szCs w:val="28"/>
              </w:rPr>
              <w:t xml:space="preserve">       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软件与信息服务业企业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□互联网企业</w:t>
            </w:r>
            <w:r>
              <w:rPr>
                <w:sz w:val="24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基础电信运营商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□高校科研院所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成立时间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jc w:val="left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组织机构代码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申报方向</w:t>
            </w:r>
          </w:p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szCs w:val="28"/>
              </w:rPr>
              <w:t>（大类不超过</w:t>
            </w:r>
            <w:r>
              <w:rPr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个）</w:t>
            </w:r>
          </w:p>
        </w:tc>
        <w:tc>
          <w:tcPr>
            <w:tcW w:w="729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1" w:beforeLines="10" w:line="280" w:lineRule="exact"/>
              <w:rPr>
                <w:rFonts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 w:eastAsia="方正黑体_GBK"/>
                <w:color w:val="000000"/>
                <w:kern w:val="0"/>
                <w:sz w:val="24"/>
                <w:lang w:bidi="ar"/>
              </w:rPr>
              <w:t>数字化转型整体解决方案服务商</w:t>
            </w:r>
          </w:p>
          <w:p>
            <w:pPr>
              <w:adjustRightInd w:val="0"/>
              <w:snapToGrid w:val="0"/>
              <w:spacing w:before="31" w:beforeLines="10" w:line="280" w:lineRule="exact"/>
              <w:ind w:left="730" w:leftChars="228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整体规划设计；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智能工厂</w:t>
            </w:r>
            <w:r>
              <w:rPr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车间集成；</w:t>
            </w:r>
          </w:p>
          <w:p>
            <w:pPr>
              <w:adjustRightInd w:val="0"/>
              <w:snapToGrid w:val="0"/>
              <w:spacing w:before="31" w:beforeLines="10" w:line="280" w:lineRule="exact"/>
              <w:ind w:left="730" w:leftChars="228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自动化产线集成；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信息系统集成；</w:t>
            </w:r>
            <w:r>
              <w:rPr>
                <w:sz w:val="24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spacing w:before="31" w:beforeLines="10" w:line="280" w:lineRule="exact"/>
              <w:ind w:left="730" w:leftChars="228"/>
              <w:jc w:val="left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  <w:szCs w:val="28"/>
              </w:rPr>
              <w:t>5G</w:t>
            </w:r>
            <w:r>
              <w:rPr>
                <w:rFonts w:hint="eastAsia"/>
                <w:sz w:val="24"/>
                <w:szCs w:val="28"/>
              </w:rPr>
              <w:t>全连接工厂；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其他：</w:t>
            </w:r>
            <w:r>
              <w:rPr>
                <w:sz w:val="24"/>
                <w:szCs w:val="28"/>
                <w:u w:val="single"/>
              </w:rPr>
              <w:t xml:space="preserve">                </w:t>
            </w:r>
            <w:r>
              <w:rPr>
                <w:rFonts w:eastAsia="Times New Roman"/>
                <w:color w:val="000000"/>
                <w:kern w:val="0"/>
                <w:sz w:val="24"/>
                <w:lang w:bidi="ar"/>
              </w:rPr>
              <w:t xml:space="preserve">       </w:t>
            </w:r>
          </w:p>
          <w:p>
            <w:pPr>
              <w:autoSpaceDN w:val="0"/>
              <w:snapToGrid w:val="0"/>
              <w:spacing w:before="31" w:beforeLines="10" w:line="280" w:lineRule="exact"/>
              <w:rPr>
                <w:rFonts w:eastAsia="方正黑体_GBK"/>
                <w:sz w:val="24"/>
                <w:lang w:bidi="ar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 w:eastAsia="方正黑体_GBK"/>
                <w:sz w:val="24"/>
                <w:lang w:bidi="ar"/>
              </w:rPr>
              <w:t>智能装备及自动化产线服务商</w:t>
            </w:r>
          </w:p>
          <w:p>
            <w:pPr>
              <w:adjustRightInd w:val="0"/>
              <w:snapToGrid w:val="0"/>
              <w:spacing w:before="31" w:beforeLines="10" w:line="280" w:lineRule="exact"/>
              <w:ind w:left="730" w:leftChars="228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高档数控机床</w:t>
            </w:r>
            <w:r>
              <w:rPr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工业机器人；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智能传感与控制装备；</w:t>
            </w:r>
          </w:p>
          <w:p>
            <w:pPr>
              <w:adjustRightInd w:val="0"/>
              <w:snapToGrid w:val="0"/>
              <w:spacing w:before="31" w:beforeLines="10" w:line="280" w:lineRule="exact"/>
              <w:ind w:left="730" w:leftChars="228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智能检测与装配装备；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智能仓储与物流设备；</w:t>
            </w:r>
          </w:p>
          <w:p>
            <w:pPr>
              <w:adjustRightInd w:val="0"/>
              <w:snapToGrid w:val="0"/>
              <w:spacing w:before="31" w:beforeLines="10" w:line="280" w:lineRule="exact"/>
              <w:ind w:firstLine="480" w:firstLineChars="200"/>
              <w:jc w:val="left"/>
              <w:rPr>
                <w:sz w:val="24"/>
                <w:szCs w:val="28"/>
                <w:u w:val="single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智能装备与产线设计与改造；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其他：</w:t>
            </w:r>
            <w:r>
              <w:rPr>
                <w:sz w:val="24"/>
                <w:szCs w:val="28"/>
                <w:u w:val="single"/>
              </w:rPr>
              <w:t xml:space="preserve">               </w:t>
            </w:r>
          </w:p>
          <w:p>
            <w:pPr>
              <w:autoSpaceDN w:val="0"/>
              <w:snapToGrid w:val="0"/>
              <w:spacing w:before="31" w:beforeLines="10" w:line="280" w:lineRule="exact"/>
              <w:rPr>
                <w:rFonts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 w:eastAsia="方正黑体_GBK"/>
                <w:sz w:val="24"/>
                <w:lang w:bidi="ar"/>
              </w:rPr>
              <w:t>上云上平台服务商</w:t>
            </w:r>
          </w:p>
          <w:p>
            <w:pPr>
              <w:adjustRightInd w:val="0"/>
              <w:snapToGrid w:val="0"/>
              <w:spacing w:before="31" w:beforeLines="10" w:line="280" w:lineRule="exact"/>
              <w:ind w:firstLine="480" w:firstLineChars="200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工业互联网平台服务商</w:t>
            </w:r>
          </w:p>
          <w:p>
            <w:pPr>
              <w:adjustRightInd w:val="0"/>
              <w:snapToGrid w:val="0"/>
              <w:spacing w:before="31" w:beforeLines="10" w:line="280" w:lineRule="exact"/>
              <w:ind w:firstLine="960" w:firstLineChars="400"/>
              <w:jc w:val="left"/>
              <w:rPr>
                <w:sz w:val="24"/>
                <w:szCs w:val="28"/>
                <w:u w:val="single"/>
              </w:rPr>
            </w:pPr>
            <w:r>
              <w:rPr>
                <w:rFonts w:hint="eastAsia"/>
                <w:sz w:val="24"/>
                <w:szCs w:val="28"/>
              </w:rPr>
              <w:t>平台名称及网址</w:t>
            </w:r>
            <w:r>
              <w:rPr>
                <w:sz w:val="24"/>
                <w:szCs w:val="28"/>
                <w:u w:val="single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spacing w:before="31" w:beforeLines="10" w:line="280" w:lineRule="exact"/>
              <w:ind w:left="730" w:leftChars="228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企业上云服务商</w:t>
            </w:r>
          </w:p>
          <w:p>
            <w:pPr>
              <w:adjustRightInd w:val="0"/>
              <w:snapToGrid w:val="0"/>
              <w:spacing w:before="31" w:beforeLines="10" w:line="280" w:lineRule="exact"/>
              <w:ind w:firstLine="960" w:firstLineChars="40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平台名称及网址</w:t>
            </w:r>
            <w:r>
              <w:rPr>
                <w:sz w:val="24"/>
                <w:szCs w:val="28"/>
                <w:u w:val="single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spacing w:before="31" w:beforeLines="10" w:line="280" w:lineRule="exact"/>
              <w:ind w:left="730" w:leftChars="228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工业互联网标识解析服务商</w:t>
            </w:r>
          </w:p>
          <w:p>
            <w:pPr>
              <w:adjustRightInd w:val="0"/>
              <w:snapToGrid w:val="0"/>
              <w:spacing w:before="31" w:beforeLines="10" w:line="280" w:lineRule="exact"/>
              <w:ind w:left="730" w:leftChars="228" w:firstLine="480" w:firstLineChars="20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平台名称及网址</w:t>
            </w:r>
            <w:r>
              <w:rPr>
                <w:sz w:val="24"/>
                <w:szCs w:val="28"/>
                <w:u w:val="single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spacing w:before="31" w:beforeLines="10" w:line="280" w:lineRule="exact"/>
              <w:ind w:left="730" w:leftChars="228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工业软件服务商</w:t>
            </w:r>
          </w:p>
          <w:p>
            <w:pPr>
              <w:adjustRightInd w:val="0"/>
              <w:snapToGrid w:val="0"/>
              <w:spacing w:before="31" w:beforeLines="10" w:line="280" w:lineRule="exact"/>
              <w:ind w:left="1459" w:leftChars="456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生产制造执行管理系统（</w:t>
            </w:r>
            <w:r>
              <w:rPr>
                <w:sz w:val="24"/>
                <w:szCs w:val="28"/>
              </w:rPr>
              <w:t>MES</w:t>
            </w:r>
            <w:r>
              <w:rPr>
                <w:rFonts w:hint="eastAsia"/>
                <w:sz w:val="24"/>
                <w:szCs w:val="28"/>
              </w:rPr>
              <w:t>）；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企业资源计划管理系统（</w:t>
            </w:r>
            <w:r>
              <w:rPr>
                <w:sz w:val="24"/>
                <w:szCs w:val="28"/>
              </w:rPr>
              <w:t>ERP</w:t>
            </w:r>
            <w:r>
              <w:rPr>
                <w:rFonts w:hint="eastAsia"/>
                <w:sz w:val="24"/>
                <w:szCs w:val="28"/>
              </w:rPr>
              <w:t>）；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仓储管理系统（</w:t>
            </w:r>
            <w:r>
              <w:rPr>
                <w:sz w:val="24"/>
                <w:szCs w:val="28"/>
              </w:rPr>
              <w:t>WMS</w:t>
            </w:r>
            <w:r>
              <w:rPr>
                <w:rFonts w:hint="eastAsia"/>
                <w:sz w:val="24"/>
                <w:szCs w:val="28"/>
              </w:rPr>
              <w:t>）；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能源管理系统（</w:t>
            </w:r>
            <w:r>
              <w:rPr>
                <w:sz w:val="24"/>
                <w:szCs w:val="28"/>
              </w:rPr>
              <w:t>EMS</w:t>
            </w:r>
            <w:r>
              <w:rPr>
                <w:rFonts w:hint="eastAsia"/>
                <w:sz w:val="24"/>
                <w:szCs w:val="28"/>
              </w:rPr>
              <w:t>）；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供应商管理系统（</w:t>
            </w:r>
            <w:r>
              <w:rPr>
                <w:sz w:val="24"/>
                <w:szCs w:val="28"/>
              </w:rPr>
              <w:t>SRM</w:t>
            </w:r>
            <w:r>
              <w:rPr>
                <w:rFonts w:hint="eastAsia"/>
                <w:sz w:val="24"/>
                <w:szCs w:val="28"/>
              </w:rPr>
              <w:t>）；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产品全生命周期管理系统（</w:t>
            </w:r>
            <w:r>
              <w:rPr>
                <w:sz w:val="24"/>
                <w:szCs w:val="28"/>
              </w:rPr>
              <w:t>PLM</w:t>
            </w:r>
            <w:r>
              <w:rPr>
                <w:rFonts w:hint="eastAsia"/>
                <w:sz w:val="24"/>
                <w:szCs w:val="28"/>
              </w:rPr>
              <w:t>）；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其他：</w:t>
            </w:r>
            <w:r>
              <w:rPr>
                <w:sz w:val="24"/>
                <w:szCs w:val="28"/>
                <w:u w:val="single"/>
              </w:rPr>
              <w:t xml:space="preserve">               </w:t>
            </w:r>
          </w:p>
          <w:p>
            <w:pPr>
              <w:autoSpaceDN w:val="0"/>
              <w:snapToGrid w:val="0"/>
              <w:spacing w:before="31" w:beforeLines="10" w:line="280" w:lineRule="exact"/>
              <w:rPr>
                <w:rFonts w:eastAsia="方正黑体_GBK"/>
                <w:sz w:val="24"/>
                <w:lang w:bidi="ar"/>
              </w:rPr>
            </w:pPr>
            <w:r>
              <w:rPr>
                <w:rFonts w:eastAsia="方正黑体_GBK"/>
                <w:sz w:val="24"/>
                <w:lang w:bidi="ar"/>
              </w:rPr>
              <w:sym w:font="Wingdings 2" w:char="F0A3"/>
            </w:r>
            <w:r>
              <w:rPr>
                <w:rFonts w:hint="eastAsia" w:eastAsia="方正黑体_GBK"/>
                <w:sz w:val="24"/>
                <w:lang w:bidi="ar"/>
              </w:rPr>
              <w:t>网络建设服务商</w:t>
            </w:r>
          </w:p>
          <w:p>
            <w:pPr>
              <w:adjustRightInd w:val="0"/>
              <w:snapToGrid w:val="0"/>
              <w:spacing w:before="31" w:beforeLines="10" w:line="280" w:lineRule="exact"/>
              <w:ind w:firstLine="480" w:firstLineChars="200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内外网改造；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边缘计算网络；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其他：</w:t>
            </w:r>
            <w:r>
              <w:rPr>
                <w:sz w:val="24"/>
                <w:szCs w:val="28"/>
                <w:u w:val="single"/>
              </w:rPr>
              <w:t xml:space="preserve">              </w:t>
            </w:r>
          </w:p>
          <w:p>
            <w:pPr>
              <w:autoSpaceDN w:val="0"/>
              <w:snapToGrid w:val="0"/>
              <w:spacing w:before="31" w:beforeLines="10" w:line="280" w:lineRule="exact"/>
              <w:rPr>
                <w:rFonts w:eastAsia="方正黑体_GBK"/>
                <w:sz w:val="24"/>
                <w:lang w:bidi="ar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 w:eastAsia="方正黑体_GBK"/>
                <w:sz w:val="24"/>
                <w:lang w:bidi="ar"/>
              </w:rPr>
              <w:t>数字化转型咨询诊断与培训服务商</w:t>
            </w:r>
          </w:p>
          <w:p>
            <w:pPr>
              <w:adjustRightInd w:val="0"/>
              <w:snapToGrid w:val="0"/>
              <w:spacing w:before="31" w:beforeLines="10" w:line="280" w:lineRule="exact"/>
              <w:ind w:firstLine="480" w:firstLineChars="200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产业发展规划与政策咨询；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两化融合体系贯标；</w:t>
            </w:r>
            <w:r>
              <w:rPr>
                <w:sz w:val="24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spacing w:before="31" w:beforeLines="10" w:line="280" w:lineRule="exact"/>
              <w:ind w:firstLine="480" w:firstLineChars="200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智能制造能力成熟度评估；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数字化转型人才培训；</w:t>
            </w:r>
          </w:p>
          <w:p>
            <w:pPr>
              <w:adjustRightInd w:val="0"/>
              <w:snapToGrid w:val="0"/>
              <w:spacing w:before="31" w:beforeLines="10" w:line="280" w:lineRule="exact"/>
              <w:ind w:firstLine="480" w:firstLineChars="200"/>
              <w:jc w:val="left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其他：</w:t>
            </w:r>
            <w:r>
              <w:rPr>
                <w:sz w:val="24"/>
                <w:szCs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主要服务行业</w:t>
            </w:r>
            <w:r>
              <w:rPr>
                <w:rFonts w:hint="eastAsia"/>
                <w:sz w:val="24"/>
                <w:szCs w:val="28"/>
              </w:rPr>
              <w:t>（不超过</w:t>
            </w:r>
            <w:r>
              <w:rPr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个）</w:t>
            </w:r>
          </w:p>
          <w:p>
            <w:pPr>
              <w:autoSpaceDN w:val="0"/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及服务企业（项目）数量</w:t>
            </w:r>
          </w:p>
        </w:tc>
        <w:tc>
          <w:tcPr>
            <w:tcW w:w="729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1" w:beforeLines="10" w:line="300" w:lineRule="exact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电子信息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汽车及零部件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装备制造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</w:p>
          <w:p>
            <w:pPr>
              <w:autoSpaceDN w:val="0"/>
              <w:snapToGrid w:val="0"/>
              <w:spacing w:before="31" w:beforeLines="10" w:line="300" w:lineRule="exact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食品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生物医药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铝加工制品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</w:p>
          <w:p>
            <w:pPr>
              <w:autoSpaceDN w:val="0"/>
              <w:snapToGrid w:val="0"/>
              <w:spacing w:before="31" w:beforeLines="10" w:line="300" w:lineRule="exact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新材料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服装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家居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</w:p>
          <w:p>
            <w:pPr>
              <w:autoSpaceDN w:val="0"/>
              <w:snapToGrid w:val="0"/>
              <w:spacing w:before="31" w:beforeLines="10" w:line="300" w:lineRule="exact"/>
              <w:rPr>
                <w:sz w:val="24"/>
                <w:szCs w:val="28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其他：</w:t>
            </w:r>
            <w:r>
              <w:rPr>
                <w:rFonts w:eastAsia="方正黑体_GBK"/>
                <w:sz w:val="24"/>
                <w:u w:val="single"/>
                <w:lang w:bidi="ar"/>
              </w:rPr>
              <w:t xml:space="preserve">          </w:t>
            </w:r>
            <w:r>
              <w:rPr>
                <w:rFonts w:eastAsia="方正黑体_GBK"/>
                <w:sz w:val="24"/>
                <w:lang w:bidi="ar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擅长领域</w:t>
            </w:r>
            <w:r>
              <w:rPr>
                <w:rFonts w:hint="eastAsia"/>
                <w:sz w:val="24"/>
                <w:szCs w:val="28"/>
              </w:rPr>
              <w:t>（智能制造典型场景分类）</w:t>
            </w:r>
          </w:p>
        </w:tc>
        <w:tc>
          <w:tcPr>
            <w:tcW w:w="729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jc w:val="left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智能工厂设计与交付；</w:t>
            </w:r>
            <w:r>
              <w:rPr>
                <w:rFonts w:ascii="仿宋_GB2312" w:hAnsi="仿宋_GB2312" w:cs="仿宋_GB2312"/>
                <w:sz w:val="24"/>
                <w:lang w:bidi="ar"/>
              </w:rPr>
              <w:t xml:space="preserve">        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产品数字化设计与仿真；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工艺数字化设计与仿真；</w:t>
            </w:r>
            <w:r>
              <w:rPr>
                <w:rFonts w:ascii="仿宋_GB2312" w:hAnsi="仿宋_GB2312" w:cs="仿宋_GB2312"/>
                <w:sz w:val="24"/>
                <w:lang w:bidi="ar"/>
              </w:rPr>
              <w:t xml:space="preserve">      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生产计划优化与智能排产；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资源动态组织与精益生产管理；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先进过程控制；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人机协同作业；</w:t>
            </w:r>
            <w:r>
              <w:rPr>
                <w:rFonts w:ascii="仿宋_GB2312" w:hAnsi="仿宋_GB2312" w:cs="仿宋_GB2312"/>
                <w:sz w:val="24"/>
                <w:lang w:bidi="ar"/>
              </w:rPr>
              <w:t xml:space="preserve">              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智能仓储与配送；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质量在线检测、优化与溯源；</w:t>
            </w:r>
            <w:r>
              <w:rPr>
                <w:rFonts w:ascii="仿宋_GB2312" w:hAnsi="仿宋_GB2312" w:cs="仿宋_GB2312"/>
                <w:sz w:val="24"/>
                <w:lang w:bidi="ar"/>
              </w:rPr>
              <w:t xml:space="preserve">  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设备自动巡检与维护；</w:t>
            </w:r>
            <w:r>
              <w:rPr>
                <w:rFonts w:ascii="仿宋_GB2312" w:hAnsi="仿宋_GB2312" w:cs="仿宋_GB2312"/>
                <w:sz w:val="24"/>
                <w:lang w:bidi="ar"/>
              </w:rPr>
              <w:t xml:space="preserve">      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hint="eastAsia" w:ascii="仿宋_GB2312" w:hAnsi="仿宋_GB2312" w:cs="仿宋_GB2312"/>
                <w:sz w:val="24"/>
                <w:lang w:bidi="ar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安全实时监测与精准处理；</w:t>
            </w:r>
            <w:r>
              <w:rPr>
                <w:rFonts w:ascii="仿宋_GB2312" w:hAnsi="仿宋_GB2312" w:cs="仿宋_GB2312"/>
                <w:sz w:val="24"/>
                <w:lang w:bidi="ar"/>
              </w:rPr>
              <w:t xml:space="preserve">    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能源监测与优化；</w:t>
            </w:r>
            <w:r>
              <w:rPr>
                <w:rFonts w:ascii="仿宋_GB2312" w:hAnsi="仿宋_GB2312" w:cs="仿宋_GB2312"/>
                <w:sz w:val="24"/>
                <w:lang w:bidi="ar"/>
              </w:rPr>
              <w:t xml:space="preserve">            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hint="eastAsia" w:ascii="仿宋_GB2312" w:hAnsi="仿宋_GB2312" w:cs="仿宋_GB2312"/>
                <w:sz w:val="24"/>
                <w:lang w:bidi="ar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环保监测与优化；</w:t>
            </w:r>
            <w:r>
              <w:rPr>
                <w:rFonts w:ascii="仿宋_GB2312" w:hAnsi="仿宋_GB2312" w:cs="仿宋_GB2312"/>
                <w:sz w:val="24"/>
                <w:lang w:bidi="ar"/>
              </w:rPr>
              <w:t xml:space="preserve">            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精准营销与客户服务；</w:t>
            </w:r>
            <w:r>
              <w:rPr>
                <w:rFonts w:ascii="仿宋_GB2312" w:hAnsi="仿宋_GB2312" w:cs="仿宋_GB2312"/>
                <w:sz w:val="24"/>
                <w:lang w:bidi="ar"/>
              </w:rPr>
              <w:t xml:space="preserve">          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sz w:val="24"/>
                <w:szCs w:val="28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精供应链管理与优化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主要经济指标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黑体"/>
                <w:sz w:val="24"/>
                <w:szCs w:val="28"/>
              </w:rPr>
              <w:t>20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年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黑体"/>
                <w:sz w:val="24"/>
                <w:szCs w:val="28"/>
              </w:rPr>
              <w:t>202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年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62" w:beforeLines="20"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黑体"/>
                <w:sz w:val="24"/>
                <w:szCs w:val="28"/>
              </w:rPr>
              <w:t>202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总资产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szCs w:val="28"/>
              </w:rPr>
              <w:t>（万元）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szCs w:val="28"/>
              </w:rPr>
              <w:t>负债率（</w:t>
            </w:r>
            <w:r>
              <w:rPr>
                <w:sz w:val="24"/>
                <w:szCs w:val="28"/>
              </w:rPr>
              <w:t>%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pacing w:val="-20"/>
                <w:sz w:val="24"/>
                <w:szCs w:val="28"/>
              </w:rPr>
              <w:t>主营业务收入（万元）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税金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szCs w:val="28"/>
              </w:rPr>
              <w:t>（万元）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szCs w:val="28"/>
              </w:rPr>
              <w:t>（万元）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单位简介</w:t>
            </w:r>
          </w:p>
        </w:tc>
        <w:tc>
          <w:tcPr>
            <w:tcW w:w="729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62" w:beforeLines="20" w:after="156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（简述发展历程、主营业务、规模、行业地位、市场销售等方面基本情况，不超过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字）</w:t>
            </w:r>
          </w:p>
          <w:p>
            <w:pPr>
              <w:snapToGrid w:val="0"/>
              <w:spacing w:before="62" w:beforeLines="20" w:after="156" w:afterLines="50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行业优势及核心产品、服务</w:t>
            </w:r>
          </w:p>
        </w:tc>
        <w:tc>
          <w:tcPr>
            <w:tcW w:w="7291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62" w:beforeLines="20" w:after="156" w:afterLines="5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（简述在服务企业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行业数字化转型的行业优势及核心产品、服务，不超过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应用推广情况</w:t>
            </w:r>
          </w:p>
        </w:tc>
        <w:tc>
          <w:tcPr>
            <w:tcW w:w="7291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62" w:beforeLines="20" w:after="156" w:afterLines="5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（简述服务企业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行业数字化转型的典型应用场景、典型案例及应用成效，不超过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服务企业数字化转型合同金额（万元）</w:t>
            </w:r>
          </w:p>
        </w:tc>
        <w:tc>
          <w:tcPr>
            <w:tcW w:w="7291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1" w:beforeLines="10" w:line="240" w:lineRule="exact"/>
              <w:ind w:firstLine="720" w:firstLineChars="300"/>
              <w:jc w:val="center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ascii="仿宋_GB2312" w:hAnsi="仿宋_GB2312" w:cs="仿宋_GB2312"/>
                <w:sz w:val="24"/>
                <w:lang w:bidi="ar"/>
              </w:rPr>
              <w:t>20</w:t>
            </w:r>
            <w:r>
              <w:rPr>
                <w:rFonts w:hint="eastAsia" w:ascii="仿宋_GB2312" w:hAnsi="仿宋_GB2312" w:cs="仿宋_GB2312"/>
                <w:sz w:val="24"/>
                <w:lang w:val="en-US" w:eastAsia="zh-CN" w:bidi="ar"/>
              </w:rPr>
              <w:t>20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年：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，其中郑州企业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</w:p>
          <w:p>
            <w:pPr>
              <w:autoSpaceDN w:val="0"/>
              <w:snapToGrid w:val="0"/>
              <w:spacing w:before="31" w:beforeLines="10" w:line="240" w:lineRule="exact"/>
              <w:ind w:firstLine="720" w:firstLineChars="300"/>
              <w:jc w:val="center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ascii="仿宋_GB2312" w:hAnsi="仿宋_GB2312" w:cs="仿宋_GB2312"/>
                <w:sz w:val="24"/>
                <w:lang w:bidi="ar"/>
              </w:rPr>
              <w:t>202</w:t>
            </w:r>
            <w:r>
              <w:rPr>
                <w:rFonts w:hint="eastAsia" w:ascii="仿宋_GB2312" w:hAnsi="仿宋_GB2312" w:cs="仿宋_GB2312"/>
                <w:sz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年：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，其中郑州企业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</w:p>
          <w:p>
            <w:pPr>
              <w:autoSpaceDN w:val="0"/>
              <w:snapToGrid w:val="0"/>
              <w:spacing w:before="31" w:beforeLines="10" w:line="240" w:lineRule="exact"/>
              <w:ind w:firstLine="720" w:firstLineChars="300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/>
                <w:sz w:val="24"/>
                <w:lang w:bidi="ar"/>
              </w:rPr>
              <w:t>202</w:t>
            </w:r>
            <w:r>
              <w:rPr>
                <w:rFonts w:hint="eastAsia" w:ascii="仿宋_GB2312" w:hAnsi="仿宋_GB2312" w:cs="仿宋_GB2312"/>
                <w:sz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年：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，其中郑州企业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真实性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729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ind w:firstLine="480" w:firstLineChars="200"/>
              <w:rPr>
                <w:sz w:val="24"/>
              </w:rPr>
            </w:pPr>
          </w:p>
          <w:p>
            <w:pPr>
              <w:snapToGrid w:val="0"/>
              <w:spacing w:before="62" w:beforeLines="20" w:after="156" w:afterLines="50" w:line="2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单位遵守国家法律、法规、规章和政策规定，依法开展生产经营活动。申报日前在郑州市信用平台中查询无“失信被执行人”和“税收违法黑名单”等严重违法失信信息，在生产、质量、安全以及环保方面未发生重大事故，提交的申报材料和所附资料均合法、真实、有效，并对所提供资料的真实性负责。</w:t>
            </w:r>
          </w:p>
          <w:p>
            <w:pPr>
              <w:snapToGrid w:val="0"/>
              <w:spacing w:before="62" w:beforeLines="20" w:after="156" w:afterLines="50" w:line="240" w:lineRule="exact"/>
              <w:ind w:firstLine="480" w:firstLineChars="200"/>
              <w:rPr>
                <w:sz w:val="24"/>
              </w:rPr>
            </w:pPr>
          </w:p>
          <w:p>
            <w:pPr>
              <w:snapToGrid w:val="0"/>
              <w:spacing w:before="62" w:beforeLines="20" w:line="2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napToGrid w:val="0"/>
              <w:spacing w:before="62" w:beforeLines="20" w:line="2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</w:p>
          <w:p>
            <w:pPr>
              <w:snapToGrid w:val="0"/>
              <w:spacing w:before="62" w:beforeLines="20" w:after="156" w:afterLines="50" w:line="240" w:lineRule="exact"/>
              <w:jc w:val="right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 w:line="24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推荐单位</w:t>
            </w:r>
          </w:p>
        </w:tc>
        <w:tc>
          <w:tcPr>
            <w:tcW w:w="729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 w:line="2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经审核，推荐该单位申报郑州市数字化服务商。</w:t>
            </w:r>
          </w:p>
          <w:p>
            <w:pPr>
              <w:snapToGrid w:val="0"/>
              <w:spacing w:before="62" w:beforeLines="20" w:line="240" w:lineRule="exact"/>
              <w:ind w:firstLine="1200" w:firstLineChars="500"/>
              <w:rPr>
                <w:sz w:val="24"/>
              </w:rPr>
            </w:pPr>
          </w:p>
          <w:p>
            <w:pPr>
              <w:snapToGrid w:val="0"/>
              <w:spacing w:before="62" w:beforeLines="20" w:line="240" w:lineRule="exact"/>
              <w:ind w:firstLine="1200" w:firstLineChars="500"/>
              <w:rPr>
                <w:sz w:val="24"/>
              </w:rPr>
            </w:pPr>
          </w:p>
          <w:p>
            <w:pPr>
              <w:snapToGrid w:val="0"/>
              <w:spacing w:before="62" w:beforeLines="20" w:line="240" w:lineRule="exact"/>
              <w:ind w:firstLine="2880" w:firstLineChars="1200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推荐单位（公章）</w:t>
            </w:r>
          </w:p>
          <w:p>
            <w:pPr>
              <w:snapToGrid w:val="0"/>
              <w:spacing w:before="62" w:beforeLines="20" w:line="240" w:lineRule="exact"/>
              <w:jc w:val="right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二、产品或服务基本情况</w:t>
      </w:r>
    </w:p>
    <w:p>
      <w:pPr>
        <w:adjustRightInd w:val="0"/>
        <w:snapToGrid w:val="0"/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（一）主要产品或服务介绍</w:t>
      </w:r>
    </w:p>
    <w:p>
      <w:pPr>
        <w:adjustRightInd w:val="0"/>
        <w:snapToGrid w:val="0"/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（二）核心技术</w:t>
      </w:r>
      <w:bookmarkStart w:id="0" w:name="_GoBack"/>
      <w:bookmarkEnd w:id="0"/>
      <w:r>
        <w:rPr>
          <w:rFonts w:hint="eastAsia"/>
          <w:szCs w:val="32"/>
        </w:rPr>
        <w:t>及核心竞争优势（包括与传统解决方案、与同行的对比分析）</w:t>
      </w:r>
    </w:p>
    <w:p>
      <w:pPr>
        <w:adjustRightInd w:val="0"/>
        <w:snapToGrid w:val="0"/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（三）产品或服务的主要技术指标</w:t>
      </w:r>
    </w:p>
    <w:p>
      <w:pPr>
        <w:adjustRightInd w:val="0"/>
        <w:snapToGrid w:val="0"/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（四）产品或服务的可推广性（包括推广价值、社会效益）</w:t>
      </w:r>
    </w:p>
    <w:p>
      <w:pPr>
        <w:ind w:firstLine="640" w:firstLineChars="200"/>
      </w:pPr>
      <w:r>
        <w:rPr>
          <w:rFonts w:hint="eastAsia"/>
        </w:rPr>
        <w:t>（五）服务团队情况（包括服务团队人员构成、硕士</w:t>
      </w:r>
      <w:r>
        <w:t>/</w:t>
      </w:r>
      <w:r>
        <w:rPr>
          <w:rFonts w:hint="eastAsia"/>
        </w:rPr>
        <w:t>工程师以上技术人员情况等）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三、产品或服务应用情况</w:t>
      </w:r>
    </w:p>
    <w:p>
      <w:pPr>
        <w:adjustRightInd w:val="0"/>
        <w:snapToGrid w:val="0"/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（一）主要产品或服务适用对象、行业及适用场景</w:t>
      </w:r>
    </w:p>
    <w:p>
      <w:pPr>
        <w:adjustRightInd w:val="0"/>
        <w:snapToGrid w:val="0"/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（二）实施案例介绍（列举产品或服务最具代表性的实施案例</w:t>
      </w:r>
      <w:r>
        <w:rPr>
          <w:szCs w:val="32"/>
        </w:rPr>
        <w:t>3</w:t>
      </w:r>
      <w:r>
        <w:rPr>
          <w:rFonts w:hint="eastAsia"/>
          <w:szCs w:val="32"/>
        </w:rPr>
        <w:t>个以上，包括实施日期、费用、过程、效果等）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四、相关附件</w:t>
      </w:r>
    </w:p>
    <w:p>
      <w:pPr>
        <w:adjustRightInd w:val="0"/>
        <w:snapToGrid w:val="0"/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（一）申报单位营业执照</w:t>
      </w:r>
    </w:p>
    <w:p>
      <w:pPr>
        <w:adjustRightInd w:val="0"/>
        <w:snapToGrid w:val="0"/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（二）申报单位近</w:t>
      </w:r>
      <w:r>
        <w:rPr>
          <w:szCs w:val="32"/>
        </w:rPr>
        <w:t>2</w:t>
      </w:r>
      <w:r>
        <w:rPr>
          <w:rFonts w:hint="eastAsia"/>
          <w:szCs w:val="32"/>
        </w:rPr>
        <w:t>年财务报表</w:t>
      </w:r>
    </w:p>
    <w:p>
      <w:pPr>
        <w:adjustRightInd w:val="0"/>
        <w:snapToGrid w:val="0"/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（三）企业资质证明材料</w:t>
      </w:r>
    </w:p>
    <w:p>
      <w:pPr>
        <w:adjustRightInd w:val="0"/>
        <w:snapToGrid w:val="0"/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（四）科研成果证明文件</w:t>
      </w:r>
    </w:p>
    <w:p>
      <w:pPr>
        <w:adjustRightInd w:val="0"/>
        <w:snapToGrid w:val="0"/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（五）企业获奖证书</w:t>
      </w:r>
    </w:p>
    <w:p>
      <w:pPr>
        <w:adjustRightInd w:val="0"/>
        <w:snapToGrid w:val="0"/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（六）典型案例客户证明材料（如合同、用户报告或反馈意见等）</w:t>
      </w:r>
    </w:p>
    <w:p>
      <w:pPr>
        <w:adjustRightInd w:val="0"/>
        <w:snapToGrid w:val="0"/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（七）参与服务的专家简历、能力及相关证明材料</w:t>
      </w:r>
    </w:p>
    <w:p>
      <w:pPr>
        <w:adjustRightInd w:val="0"/>
        <w:snapToGrid w:val="0"/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（八）信用报告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（九）其他相关文件及其他需要说明的情况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/>
          <w:i/>
          <w:iCs/>
          <w:szCs w:val="32"/>
          <w:highlight w:val="yellow"/>
        </w:rPr>
        <w:t>填报格式</w:t>
      </w:r>
      <w:r>
        <w:rPr>
          <w:rFonts w:hint="eastAsia" w:ascii="仿宋_GB2312" w:hAnsi="仿宋_GB2312" w:cs="仿宋_GB2312"/>
          <w:i/>
          <w:iCs/>
          <w:szCs w:val="32"/>
          <w:highlight w:val="yellow"/>
        </w:rPr>
        <w:t>说明：第一部分表格内文字为小四仿宋＿</w:t>
      </w:r>
      <w:r>
        <w:rPr>
          <w:rFonts w:ascii="仿宋_GB2312" w:hAnsi="仿宋_GB2312" w:cs="仿宋_GB2312"/>
          <w:i/>
          <w:iCs/>
          <w:szCs w:val="32"/>
          <w:highlight w:val="yellow"/>
        </w:rPr>
        <w:t>GB2312</w:t>
      </w:r>
      <w:r>
        <w:rPr>
          <w:rFonts w:hint="eastAsia" w:ascii="仿宋_GB2312" w:hAnsi="仿宋_GB2312" w:cs="仿宋_GB2312"/>
          <w:i/>
          <w:iCs/>
          <w:szCs w:val="32"/>
          <w:highlight w:val="yellow"/>
        </w:rPr>
        <w:t>，单倍行距；其他部分的一级标题为三号黑体，二级标题为三号楷体，正文为三号仿宋＿</w:t>
      </w:r>
      <w:r>
        <w:rPr>
          <w:rFonts w:ascii="仿宋_GB2312" w:hAnsi="仿宋_GB2312" w:cs="仿宋_GB2312"/>
          <w:i/>
          <w:iCs/>
          <w:szCs w:val="32"/>
          <w:highlight w:val="yellow"/>
        </w:rPr>
        <w:t>GB2312</w:t>
      </w:r>
      <w:r>
        <w:rPr>
          <w:rFonts w:hint="eastAsia" w:ascii="仿宋_GB2312" w:hAnsi="仿宋_GB2312" w:cs="仿宋_GB2312"/>
          <w:i/>
          <w:iCs/>
          <w:szCs w:val="32"/>
          <w:highlight w:val="yellow"/>
        </w:rPr>
        <w:t>，单倍行距。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left="320" w:leftChars="100" w:right="320" w:rightChars="100" w:firstLine="3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MGZiMDU1ZjdjYWRiZTAxMzY4ODkxM2YyNTdjNDYifQ=="/>
  </w:docVars>
  <w:rsids>
    <w:rsidRoot w:val="00000000"/>
    <w:rsid w:val="067D162C"/>
    <w:rsid w:val="20116ABA"/>
    <w:rsid w:val="34570B55"/>
    <w:rsid w:val="366127EA"/>
    <w:rsid w:val="6C7D7347"/>
    <w:rsid w:val="6D4634C4"/>
    <w:rsid w:val="7FCE30AB"/>
    <w:rsid w:val="F7FD965F"/>
    <w:rsid w:val="FE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 Char Char Char"/>
    <w:basedOn w:val="1"/>
    <w:link w:val="4"/>
    <w:qFormat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qFormat/>
    <w:uiPriority w:val="0"/>
  </w:style>
  <w:style w:type="paragraph" w:customStyle="1" w:styleId="7">
    <w:name w:val="正文1"/>
    <w:basedOn w:val="1"/>
    <w:qFormat/>
    <w:uiPriority w:val="0"/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1648</Words>
  <Characters>1699</Characters>
  <Lines>0</Lines>
  <Paragraphs>0</Paragraphs>
  <TotalTime>5</TotalTime>
  <ScaleCrop>false</ScaleCrop>
  <LinksUpToDate>false</LinksUpToDate>
  <CharactersWithSpaces>2253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2022-08-10T11:02:00Z</dcterms:created>
  <dc:creator>Administrator</dc:creator>
  <cp:lastModifiedBy>greatwall</cp:lastModifiedBy>
  <dcterms:modified xsi:type="dcterms:W3CDTF">2023-07-11T09:01:53Z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5CFDDF1976B24A2CB91C2E2013F5588F_12</vt:lpwstr>
  </property>
</Properties>
</file>